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HG 2025</w:t>
      </w:r>
    </w:p>
    <w:p>
      <w:r>
        <w:rPr>
          <w:color w:val="555555"/>
          <w:sz w:val="18"/>
        </w:rPr>
        <w:t xml:space="preserve">Haushaltsgesetz 2025</w:t>
      </w:r>
    </w:p>
    <w:p>
      <w:r>
        <w:rPr>
          <w:color w:val="555555"/>
          <w:sz w:val="18"/>
        </w:rPr>
        <w:t xml:space="preserve">Historische Fassung: Stand 03.10.2025 bis 14.03.2026. Dies ist nicht die aktuelle Fassung.</w:t>
      </w:r>
    </w:p>
    <w:p>
      <w:r>
        <w:t xml:space="preserve">Der Bundestag hat das folgende Gesetz beschlossen:</w:t>
      </w:r>
    </w:p>
    <w:p>
      <w:r>
        <w:rPr>
          <w:color w:val="555555"/>
          <w:sz w:val="17"/>
        </w:rPr>
        <w:t xml:space="preserve">Zitiervorschlag: Eingangsformel HG 2025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https://recht.nulegal.eu/gesetze/HG%202025/eingangsformel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