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 2025 — Ausgaben der Bereichsausnahme nach § 1a des Artikel 115-Gesetzes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(1) Ausgaben der Bereichsausnahme nach § 1a Absatz 1 des Artikel 115-Gesetzes sind</w:t>
      </w:r>
    </w:p>
    <w:p>
      <w:pPr>
        <w:ind w:left="420"/>
      </w:pPr>
      <w:r>
        <w:t xml:space="preserve">1. die im Gesamtplan Teil II Buchstabe A Nummer 1 angeführten Ausgaben als Verteidigungsausgaben,</w:t>
      </w:r>
    </w:p>
    <w:p>
      <w:pPr>
        <w:ind w:left="420"/>
      </w:pPr>
      <w:r>
        <w:t xml:space="preserve">2. die im Gesamtplan Teil II Buchstabe A Nummer 2 angeführten Ausgaben als Ausgaben für den Zivil- und Bevölkerungsschutz,</w:t>
      </w:r>
    </w:p>
    <w:p>
      <w:pPr>
        <w:ind w:left="420"/>
      </w:pPr>
      <w:r>
        <w:t xml:space="preserve">3. die im Gesamtplan Teil II Buchstabe A Nummer 3 angeführten Ausgaben als Ausgaben für die Nachrichtendienste,</w:t>
      </w:r>
    </w:p>
    <w:p>
      <w:pPr>
        <w:ind w:left="420"/>
      </w:pPr>
      <w:r>
        <w:t xml:space="preserve">4. die im Gesamtplan Teil II Buchstabe A Nummer 4 angeführten Ausgaben als Ausgaben für den Schutz der informationstechnischen Systeme,</w:t>
      </w:r>
    </w:p>
    <w:p>
      <w:pPr>
        <w:ind w:left="420"/>
      </w:pPr>
      <w:r>
        <w:t xml:space="preserve">5. die im Gesamtplan Teil II Buchstabe A Nummer 5 angeführten Ausgaben als Ausgaben für die Hilfe für völkerrechtswidrig angegriffene Staaten.</w:t>
      </w:r>
    </w:p>
    <w:p>
      <w:r>
        <w:t xml:space="preserve">(2) Ausgabeermächtigungen der Bereichsausnahme dürfen nicht zu Gunsten von Ausgaben außerhalb der Bereichsausnahme nach § 1a Absatz 3 des Artikel 115-Gesetzes herangezogen werden. Ausgeschlossen sind insbesondere</w:t>
      </w:r>
    </w:p>
    <w:p>
      <w:pPr>
        <w:ind w:left="420"/>
      </w:pPr>
      <w:r>
        <w:t xml:space="preserve">1. eine Deckungsfähigkeit von Ausgaben der Bereichsausnahme zugunsten von Ausgaben außerhalb der Bereichsausnahme,</w:t>
      </w:r>
    </w:p>
    <w:p>
      <w:pPr>
        <w:ind w:left="420"/>
      </w:pPr>
      <w:r>
        <w:t xml:space="preserve">2. ein Ausgleich von über- und außerplanmäßigen Ausgaben außerhalb der Bereichsausnahme durch Einsparungen bei Ausgaben der Bereichsausnahme und</w:t>
      </w:r>
    </w:p>
    <w:p>
      <w:pPr>
        <w:ind w:left="420"/>
      </w:pPr>
      <w:r>
        <w:t xml:space="preserve">3. eine Einsparung nach § 45 Absatz 3 der Bundeshaushaltsordnung bei Ausgaben der Bereichsausnahme für die Inanspruchnahme von Ausgaberesten bei Ausgaben außerhalb der Bereichsausnahme.</w:t>
      </w:r>
    </w:p>
    <w:p>
      <w:r>
        <w:rPr>
          <w:color w:val="555555"/>
          <w:sz w:val="17"/>
        </w:rPr>
        <w:t xml:space="preserve">Zitiervorschlag: § 5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