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HG 2025 — Inkrafttreten</w:t>
      </w:r>
    </w:p>
    <w:p>
      <w:r>
        <w:rPr>
          <w:color w:val="555555"/>
          <w:sz w:val="18"/>
        </w:rPr>
        <w:t xml:space="preserve">Haushaltsgesetz 2025</w:t>
      </w:r>
    </w:p>
    <w:p>
      <w:r>
        <w:rPr>
          <w:color w:val="555555"/>
          <w:sz w:val="18"/>
        </w:rPr>
        <w:t xml:space="preserve">Historische Fassung: Stand 03.10.2025 bis 14.03.2026. Dies ist nicht die aktuelle Fassung.</w:t>
      </w:r>
    </w:p>
    <w:p>
      <w:r>
        <w:t xml:space="preserve">Dieses Gesetz tritt mit Wirkung vom 1. Januar 2025 in Kraft.</w:t>
      </w:r>
    </w:p>
    <w:p>
      <w:r>
        <w:rPr>
          <w:color w:val="555555"/>
          <w:sz w:val="17"/>
        </w:rPr>
        <w:t xml:space="preserve">Zitiervorschlag: § 25 HG 2025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https://recht.nulegal.eu/gesetze/HG%202025/25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