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HG 2025 — Sorgfalts- und Prüfpflichten</w:t>
      </w:r>
    </w:p>
    <w:p>
      <w:r>
        <w:rPr>
          <w:color w:val="555555"/>
          <w:sz w:val="18"/>
        </w:rPr>
        <w:t xml:space="preserve">Haushaltsgesetz 2025</w:t>
      </w:r>
    </w:p>
    <w:p>
      <w:r>
        <w:rPr>
          <w:color w:val="555555"/>
          <w:sz w:val="18"/>
        </w:rPr>
        <w:t xml:space="preserve">Historische Fassung: Stand 03.10.2025 bis 14.03.2026. Dies ist nicht die aktuelle Fassung.</w:t>
      </w:r>
    </w:p>
    <w:p>
      <w:r>
        <w:t xml:space="preserve">(1) Leistungen des Bundes dürfen</w:t>
      </w:r>
    </w:p>
    <w:p>
      <w:pPr>
        <w:ind w:left="420"/>
      </w:pPr>
      <w:r>
        <w:t xml:space="preserve">1. nicht zur Finanzierung terroristischer Aktivitäten eingesetzt werden;</w:t>
      </w:r>
    </w:p>
    <w:p>
      <w:pPr>
        <w:ind w:left="420"/>
      </w:pPr>
      <w:r>
        <w:t xml:space="preserve">2. nicht an Empfänger gewährt werden, die terroristische Vereinigungen sind oder terroristische Vereinigungen unterstützen.</w:t>
      </w:r>
    </w:p>
    <w:p>
      <w:r>
        <w:t xml:space="preserve">(2) Die Ressorts müssen bei der Gewährung von Haushaltsmitteln sicherstellen, dass die Mittelempfänger zur Einhaltung von Absatz 1 verpflichtet sind.</w:t>
      </w:r>
    </w:p>
    <w:p>
      <w:r>
        <w:rPr>
          <w:color w:val="555555"/>
          <w:sz w:val="17"/>
        </w:rPr>
        <w:t xml:space="preserve">Zitiervorschlag: § 10 HG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https://recht.nulegal.eu/gesetze/HG%202025/10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