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HG 2024 — Inkrafttreten</w:t>
      </w:r>
    </w:p>
    <w:p>
      <w:r>
        <w:rPr>
          <w:color w:val="555555"/>
          <w:sz w:val="18"/>
        </w:rPr>
        <w:t xml:space="preserve">Haushaltsgesetz 2024</w:t>
      </w:r>
    </w:p>
    <w:p>
      <w:r>
        <w:rPr>
          <w:color w:val="555555"/>
          <w:sz w:val="18"/>
        </w:rPr>
        <w:t xml:space="preserve">Historische Fassung: Stand 15.02.2024 bis 13.04.2025. Dies ist nicht die aktuelle Fassung.</w:t>
      </w:r>
    </w:p>
    <w:p>
      <w:r>
        <w:t xml:space="preserve">Dieses Gesetz tritt mit Wirkung vom 1. Januar 2024 in Kraft.</w:t>
      </w:r>
    </w:p>
    <w:p>
      <w:r>
        <w:rPr>
          <w:color w:val="555555"/>
          <w:sz w:val="17"/>
        </w:rPr>
        <w:t xml:space="preserve">Zitiervorschlag: § 22 HG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https://recht.nulegal.eu/gesetze/HG%202024/22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