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6g HG 2023 (Bayern) — Besetzung von Stellen für Arbeitnehmer</w:t>
      </w:r>
    </w:p>
    <w:p>
      <w:r>
        <w:rPr>
          <w:color w:val="555555"/>
          <w:sz w:val="18"/>
        </w:rPr>
        <w:t xml:space="preserve">Haushaltsgesetz 2023</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Abweichungen bei der Stellenbesetzung, die durch die Entgeltordnung (Anlage A TV-L in der ab 1. Januar 2012 geltenden Fassung) oder durch die Stellenplanüberleitung gemäß Art. 6 Abs. 10 des Haushaltsgesetzes 2007/2008 bedingt sind, sind mit Zustimmung des Staatsministeriums der Finanzen und für Heimat möglich.</w:t>
      </w:r>
    </w:p>
    <w:p>
      <w:r>
        <w:t xml:space="preserve">(2) Wären Stellen auf Grund der Entgeltordnung (Anlage A TV-L in der ab 1. Januar 2012 geltenden Fassung) abzusenken gewesen oder sind Stellen auf Grund dieser neuen Entgeltordnung abzusenken, dürfen diese bei einer Neubesetzung nur in der entsprechenden niederwertigen Entgeltgruppe besetzt werden. Ausnahmen in besonderen Fällen bedürfen der Zustimmung des Staatsministeriums der Finanzen und für Heimat; sie sollen kostenneutral erfolgen. Die Stellen sollen im nächsten Haushaltsplan abgesenkt werden. Die Sätze 1 bis 3 gelten nicht, soweit im Haushaltsplan für diese Arbeitnehmer Umwandlungsvermerke (Art. 21 Abs. 2 BayHO) ausgebracht wurden.</w:t>
      </w:r>
    </w:p>
    <w:p>
      <w:r>
        <w:t xml:space="preserve">(3) Die Abs. 1 und 2 gelten nur für Stellen, die gemäß Art. 6 Abs. 1 Satz 1 der Stellenbindung unterliegen oder für verbindlich erklärt wurden. Art. 6 Abs. 1 und 3 bleibt unberührt.</w:t>
      </w:r>
    </w:p>
    <w:p>
      <w:r>
        <w:rPr>
          <w:color w:val="555555"/>
          <w:sz w:val="17"/>
        </w:rPr>
        <w:t xml:space="preserve">Zitiervorschlag: Art 6g HG 2023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https://recht.nulegal.eu/gesetze/HG%202023/6g</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6g HG 2023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