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HG 2021 (Brandenburg) — Weitergeltung von Vorschriften und Ermächtigungen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den §§ 4, 5, 6, 8 Absatz 1 und 2, §§ 12 bis 16 und 18 gelten bis zur Verkündung des Haushaltsgesetzes 2022 weiter.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HG 2021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https://recht.nulegal.eu/gesetze/HG%202021/20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