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HG 2020 — Bewilligung von Zuwendungen</w:t>
      </w:r>
    </w:p>
    <w:p>
      <w:r>
        <w:rPr>
          <w:color w:val="555555"/>
          <w:sz w:val="18"/>
        </w:rPr>
        <w:t xml:space="preserve">Haushaltsgesetz 2020</w:t>
      </w:r>
    </w:p>
    <w:p>
      <w:r>
        <w:rPr>
          <w:color w:val="555555"/>
          <w:sz w:val="18"/>
        </w:rPr>
        <w:t xml:space="preserve">Historische Fassung: Stand 10.01.2020 bis 25.01.2021. Dies ist nicht die aktuelle Fassung.</w:t>
      </w:r>
    </w:p>
    <w:p>
      <w:r>
        <w:t xml:space="preserve">(1) Ausgaben und Verpflichtungsermächtigungen für Zuwendungen im Sinne des § 23 der Bundeshaushaltsordnung zur Deckung der gesamten Ausgaben oder eines nicht abgegrenzten Teils der Ausgaben einer Einrichtung außerhalb der Bundesverwaltung (institutionelle Förderung) sind gesperrt, solange der Haushalts- oder Wirtschaftsplan des Zuwendungsempfängers nicht von der zuständigen obersten Bundesbehörde gebilligt ist. Der Haushalts- oder Wirtschaftsplan bedarf darüber hinaus der Billigung des Bundesministeriums der Finanzen, wenn er erstmalig aufgestellt wird, bei Änderungen des Stellenplans oder von Haushaltsvermerken gegenüber dem vorjährigen Haushalts- oder Wirtschaftsplan und in sonstigen vom Bundesministerium der Finanzen festgelegten Fällen.</w:t>
      </w:r>
    </w:p>
    <w:p>
      <w:r>
        <w:t xml:space="preserve">(2) Die in Absatz 1 genannten Zuwendungen zur institutionellen Förderung dürfen nur mit der Auflage bewilligt werden, dass der Zuwendungsempfänger seine Beschäftigten nicht besserstellt als vergleichbare Arbeitnehmerinnen und Arbeitnehmer des Bundes. Entsprechendes gilt bei Zuwendungen zur Projektförderung, wenn die Gesamtausgaben des Zuwendungsempfängers überwiegend aus Zuwendungen der öffentlichen Hand bestritten werden. Das Bundesministerium der Finanzen kann bei Vorliegen zwingender Gründe Ausnahmen zulassen. Die Sätze 1 und 2 gelten nicht, soweit eine Wissenschaftseinrichtung gemäß § 2 des Wissenschaftsfreiheitsgesetzes vom 5. Dezember 2012 (BGBl. I S. 2457), das durch Artikel 122 der Verordnung vom 31. August 2015 (BGBl. I S. 1474) geändert worden ist, den bei ihr beschäftigten Wissenschaftlerinnen und Wissenschaftlern Gehälter oder Gehaltsbestandteile aus Mitteln zahlt, die weder unmittelbar noch mittelbar von der deutschen öffentlichen Hand finanziert werden. Satz 4 gilt auch für sonstige im wissenschaftsrelevanten Bereich Beschäftigte, wenn sie im Rahmen der Planung, Vorbereitung, Durchführung, Auswertung oder Bewertung von Forschungsvorhaben einen wesentlichen Beitrag leisten.</w:t>
      </w:r>
    </w:p>
    <w:p>
      <w:r>
        <w:rPr>
          <w:color w:val="555555"/>
          <w:sz w:val="17"/>
        </w:rPr>
        <w:t xml:space="preserve">Zitiervorschlag: § 8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