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2020 — Kreditermächtigungen</w:t>
      </w:r>
    </w:p>
    <w:p>
      <w:r>
        <w:rPr>
          <w:color w:val="555555"/>
          <w:sz w:val="18"/>
        </w:rPr>
        <w:t xml:space="preserve">Haushaltsgesetz 2020</w:t>
      </w:r>
    </w:p>
    <w:p>
      <w:r>
        <w:rPr>
          <w:color w:val="555555"/>
          <w:sz w:val="18"/>
        </w:rPr>
        <w:t xml:space="preserve">Historische Fassung: Stand 17.07.2020 bis 25.01.2021. Dies ist nicht die aktuelle Fassung.</w:t>
      </w:r>
    </w:p>
    <w:p>
      <w:r>
        <w:t xml:space="preserve">(1) Das Bundesministerium der Finanzen wird ermächtigt, zur Deckung von Ausgaben für das Haushaltsjahr 2020 Kredite bis zur Höhe von 217 771 982 000 Euro aufzunehmen.</w:t>
      </w:r>
    </w:p>
    <w:p>
      <w:r>
        <w:t xml:space="preserve">(2) Dem Kreditrahmen nach Absatz 1 wachsen die Beträge zur Tilgung von im Haushaltsjahr 2020 fällig werdenden Krediten zu; deren Höhe ergibt sich aus dem Saldo der im Kreditfinanzierungsplan (Teil IV des Gesamtplans) ausgewiesenen Ausgaben zur Tilgung von Krediten (Nummer 2) und den sonstigen Einnahmen zur Schuldentilgung (Nummer 1.2). Dem Kreditrahmen nach Satz 1 wachsen im Falle eines unvorhergesehenen Bedarfs Beträge in Höhe von bis zu 15 000 000 000 Euro zum Rückkauf von Wertpapieren des Bundes oder zur Rückzahlung von Darlehen zu, soweit die in Satz 1 genannte Summe der Beträge zur Tilgung überschritten wird. Das Bundesministerium der Finanzen wird ermächtigt, Mehreinnahmen bei Kapitel 6002 Titel 133 01 zur Tilgung der Schulden des Bundes zu verwenden; insoweit vermindert sich die Ermächtigung nach Satz 1. Bei Mehreinnahmen nach Satz 3 können Maßnahmen nach § 60 Absatz 2 der Bundeshaushaltsordnung ergriffen werden.</w:t>
      </w:r>
    </w:p>
    <w:p>
      <w:r>
        <w:t xml:space="preserve">(3) Das Bundesministerium der Finanzen wird ermächtigt, ab Oktober des Haushaltsjahres im Vorgriff auf die Kreditermächtigung des nächsten Haushaltsjahres Kredite bis zur Höhe von 4 Prozent des in § 1 Absatz 1 festgestellten Betrages aufzunehmen. Diese Kredite sind auf die Kreditermächtigung des nächsten Haushaltsjahres anzurechnen.</w:t>
      </w:r>
    </w:p>
    <w:p>
      <w:r>
        <w:t xml:space="preserve">(4) Auf die Kreditermächtigung ist bei Diskontpapieren der Nettobetrag anzurechnen. Fremdwährungsanleihen sind mit den Euro-Gegenwerten auf die Kreditermächtigung anzurechnen, die sich aus den spätestens gleichzeitig abgeschlossenen ergänzenden Verträgen zur Begrenzung des Währungsrisikos ergeben.</w:t>
      </w:r>
    </w:p>
    <w:p>
      <w:r>
        <w:t xml:space="preserve">(5) Das Bundesministerium der Finanzen wird ermächtigt, zum Aufbau von Eigenbeständen Kredite bis zur Höhe von 20 Prozent des Betrages der umlaufenden Bundesanleihen, Bundesobligationen, Bundesschatzanweisungen und unverzinslichen Schatzanweisungen aufzunehmen, dessen Höhe sich aus der jeweils letzten im Bundesanzeiger veröffentlichten Übersicht über den Stand der Schuld der Bundesrepublik Deutschland ergibt. Auf die Kreditermächtigung sind die Beträge anzurechnen, die auf Grund von Ermächtigungen früherer Haushaltsgesetze aufgenommen worden sind. Das Bundesministerium der Finanzen wird ferner ermächtigt, Eigenbestände in Form der Wertpapierleihe oder zur Besicherung von Zinsswapgeschäften zu verwenden oder sie im Rahmen der Kreditermächtigungen des Satzes 1 und des Absatzes 2 Satz 1 zu verkaufen.</w:t>
      </w:r>
    </w:p>
    <w:p>
      <w:r>
        <w:t xml:space="preserve">(6) Das Bundesministerium der Finanzen wird ermächtigt, im Rahmen der Kreditfinanzierung und der Kassenverstärkungskredite im laufenden Haushaltsjahr ergänzende Verträge abzuschließen</w:t>
      </w:r>
    </w:p>
    <w:p>
      <w:pPr>
        <w:ind w:left="420"/>
      </w:pPr>
      <w:r>
        <w:t xml:space="preserve">1. zur Optimierung der Zinsstruktur und zur Begrenzung von Zinsänderungsrisiken mit einem Vertragsvolumen von bis zu 80 000 000 000 Euro sowie</w:t>
      </w:r>
    </w:p>
    <w:p>
      <w:pPr>
        <w:ind w:left="420"/>
      </w:pPr>
      <w:r>
        <w:t xml:space="preserve">2. zur Begrenzung des Zins- und Währungsrisikos von Fremdwährungsanleihen mit einem Vertragsvolumen von bis zu 30 000 000 000 Euro.</w:t>
      </w:r>
    </w:p>
    <w:p>
      <w:r>
        <w:t xml:space="preserve">Das Bundesministerium der Finanzen wird ferner ermächtigt, im laufenden Haushaltsjahr ergänzende Verträge zur Übernahme von Zinsswapgeschäften von bundesunmittelbaren Anstalten des öffentlichen Rechts in alleiniger Trägerschaft des Bundes mit einem Vertragsvolumen von bis zu 45 000 000 000 Euro abzuschließen. Auf die Höchstgrenzen nach Satz 1 und 2 werden zusätzliche Verträge nicht angerechnet, die Zinsrisiken aus bereits bestehenden Verträgen verringern oder ausschließen.</w:t>
      </w:r>
    </w:p>
    <w:p>
      <w:r>
        <w:t xml:space="preserve">(7) Das Bundesministerium der Finanzen wird ermächtigt, auch im folgenden Haushaltsjahr bis zum Tag der Verkündung des Haushaltsgesetzes im Rahmen der Kreditaufnahme folgende Verträge abzuschließen:</w:t>
      </w:r>
    </w:p>
    <w:p>
      <w:pPr>
        <w:ind w:left="420"/>
      </w:pPr>
      <w:r>
        <w:t xml:space="preserve">1. Kreditverträge bis zur Höhe der Ermächtigung nach Absatz 2 Satz 1, wenn die Kredite zur Tilgung fällig werdender Kredite aufgenommen werden;</w:t>
      </w:r>
    </w:p>
    <w:p>
      <w:pPr>
        <w:ind w:left="420"/>
      </w:pPr>
      <w:r>
        <w:t xml:space="preserve">2. Verträge nach Absatz 6 in dem in dieser Vorschrift bestimmten Umfang.</w:t>
      </w:r>
    </w:p>
    <w:p>
      <w:r>
        <w:t xml:space="preserve">Die so in Anspruch genommenen Ermächtigungen werden auf die jeweiligen Ermächtigungen des folgenden Haushaltsjahres angerechnet.</w:t>
      </w:r>
    </w:p>
    <w:p>
      <w:r>
        <w:t xml:space="preserve">(8) Vor Inanspruchnahme der über 1 Prozent des in § 1 Absatz 1 festgestellten Betrages liegenden Kreditermächtigungen nach § 18 Absatz 3 Satz 1 der Bundeshaushaltsordnung ist der Haushaltsausschuss des Deutschen Bundestages zu unterrichten, sofern nicht aus zwingenden Gründen eine Ausnahme geboten ist.</w:t>
      </w:r>
    </w:p>
    <w:p>
      <w:r>
        <w:t xml:space="preserve">(9) Das Bundesministerium der Finanzen wird ermächtigt, Kassenverstärkungskredite bis zur Höhe von 20 Prozent des in § 1 Absatz 1 festgestellten Betrages aufzunehmen. Für Geschäfte, die den gleichzeitigen Ver- und Rückkauf von Bundeswertpapieren beinhalten, können weitere Kassenverstärkungskredite bis zur Höhe von 20 Prozent des in § 1 Absatz 1 festgestellten Betrages aufgenommen werden. Das Bundesministerium der Finanzen wird ferner ermächtigt, Kassenverstärkungskredite bis zur Höhe von 10 Prozent des in Absatz 6 Satz 1 Nummer 1 genannten Betrages zur Besicherung von Zinsswapgeschäften aufzunehmen. Zur Besicherung von Zinswährungsswapgeschäften können weitere Kassenverstärkungskredite bis zur Höhe von 10 Prozent des in Absatz 6 Satz 1 Nummer 2 genannten Betrages aufgenommen werden. Das Bundesministerium der Finanzen wird ferner ermächtigt, die Besicherung der gemäß Absatz 6 Satz 2 übernommenen Zinsswapgeschäfte abzuwickeln. Die zu diesem Zweck über den Bund weitergeleiteten Beträge sind nicht auf die Kreditermächtigungen der Sätze 1 bis 4 anzurechnen, sofern diese Beträge dem Bund von den betroffenen Anstalten zur Verfügung gestellt werden. Auf die Kreditermächtigungen der Sätze 1 bis 4 sind die Beträge anzurechnen, die auf Grund von Ermächtigungen früherer Haushaltsgesetze aufgenommen worden sind.</w:t>
      </w:r>
    </w:p>
    <w:p>
      <w:r>
        <w:t xml:space="preserve">(10) Das Bundesministerium der Finanzen wird ermächtigt, zur Finanzierung der der Bundesanstalt für Landwirtschaft und Ernährung nach § 2 Absatz 1 Satz 2 Nummer 2 des Gesetzes über die Errichtung einer Bundesanstalt für Landwirtschaft und Ernährung vom 2. August 1994 (BGBl. I S. 2018, 2019), das zuletzt durch Artikel 364 der Verordnung vom 31. August 2015 (BGBl. I S. 1474) geändert worden ist, obliegenden Aufgabe Kassenverstärkungskredite bis zur Höhe von 7 000 000 000 Euro aufzunehmen. Auf die Kreditermächtigung sind die Beträge anzurechnen, die auf Grund von Ermächtigungen früherer Haushaltsgesetze aufgenommen worden sind.</w:t>
      </w:r>
    </w:p>
    <w:p>
      <w:r>
        <w:rPr>
          <w:color w:val="555555"/>
          <w:sz w:val="17"/>
        </w:rPr>
        <w:t xml:space="preserve">Zitiervorschlag: § 2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