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HG 2020 — Ausbringung von Leerstellen</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Eine Leerstelle der entsprechenden Besoldungsgruppe gilt von Beginn der Beurlaubung oder Verwendung an als ausgebracht für planmäßige Beamtinnen und Beamte,</w:t>
      </w:r>
    </w:p>
    <w:p>
      <w:pPr>
        <w:ind w:left="420"/>
      </w:pPr>
      <w:r>
        <w:t xml:space="preserve">1. die nach § 92 Absatz 1, § 95 Absatz 1, § 90 Absatz 3 Satz 1 Nummer 2 des Bundesbeamtengesetzes vom 5. Februar 2009 (BGBl. I S. 160), das zuletzt durch Artikel 11 des Gesetzes vom 20. November 2019 (BGBl. I S. 1626) geändert worden ist, oder nach § 7 des Dienstrechtlichen Begleitgesetzes vom 30. Juli 1996 (BGBl. I S. 1183), das zuletzt durch Artikel 15 Absatz 1 des Gesetzes vom 5. Februar 2009 (BGBl. I S. 160) geändert worden ist, ohne Dienstbezüge mindestens für sechs Monate beurlaubt werden,</w:t>
      </w:r>
    </w:p>
    <w:p>
      <w:pPr>
        <w:ind w:left="420"/>
      </w:pPr>
      <w:r>
        <w:t xml:space="preserve">2. die nach § 6 der Mutterschutz- und Elternzeitverordnung vom 12. Februar 2009 (BGBl. I S. 320), die zuletzt durch Artikel 1 der Verordnung vom 9. Februar 2018 (BGBl. I S. 198) geändert worden ist, mindestens sechs Monate ohne Unterbrechung Elternzeit in Anspruch nehmen,</w:t>
      </w:r>
    </w:p>
    <w:p>
      <w:pPr>
        <w:ind w:left="420"/>
      </w:pPr>
      <w:r>
        <w:t xml:space="preserve">3. die im unmittelbaren Anschluss an eine Elternzeit nach Nummer 2 zum Zwecke der Fortsetzung der Kinderbetreuung ohne Dienstbezüge beurlaubt werden,</w:t>
      </w:r>
    </w:p>
    <w:p>
      <w:pPr>
        <w:ind w:left="420"/>
      </w:pPr>
      <w:r>
        <w:t xml:space="preserve">4. die nach § 24 des Gesetzes über den Auswärtigen Dienst vom 30. August 1990 (BGBl. I S. 1842), das zuletzt durch Artikel 51 des Gesetzes vom 20. November 2019 (BGBl. I S. 1626) geändert worden ist, unter Wegfall der Besoldung für die Dauer der Tätigkeit der Ehepartnerin oder des Ehepartners an einer Auslandsvertretung beurlaubt werden,</w:t>
      </w:r>
    </w:p>
    <w:p>
      <w:pPr>
        <w:ind w:left="420"/>
      </w:pPr>
      <w:r>
        <w:t xml:space="preserve">5. die im dienstlichen Interesse des Bundes unter Wegfall der Dienstbezüge mindestens sechs Monate für eine der folgenden Verwendungen beurlaubt werden:</w:t>
      </w:r>
    </w:p>
    <w:p>
      <w:pPr>
        <w:ind w:left="780"/>
      </w:pPr>
      <w:r>
        <w:t xml:space="preserve">a) bei einer Fraktion oder Gruppe des Deutschen Bundestages oder eines Landtages,</w:t>
      </w:r>
    </w:p>
    <w:p>
      <w:pPr>
        <w:ind w:left="780"/>
      </w:pPr>
      <w:r>
        <w:t xml:space="preserve">b) bei einer juristischen Person des öffentlichen Rechts,</w:t>
      </w:r>
    </w:p>
    <w:p>
      <w:pPr>
        <w:ind w:left="780"/>
      </w:pPr>
      <w:r>
        <w:t xml:space="preserve">c) bei einer öffentlichen zwischenstaatlichen oder überstaatlichen Einrichtung,</w:t>
      </w:r>
    </w:p>
    <w:p>
      <w:pPr>
        <w:ind w:left="780"/>
      </w:pPr>
      <w:r>
        <w:t xml:space="preserve">d) im Rahmen der entwicklungspolitischen Zusammenarbeit oder bei einer Tätigkeit im Rahmen der Hilfe beim Aufbau des Rechtssystems der Staaten Mittel- und Osteuropas oder der Gemeinschaft Unabhängiger Staaten oder bei einer Auslandshandelskammer,</w:t>
      </w:r>
    </w:p>
    <w:p>
      <w:pPr>
        <w:ind w:left="780"/>
      </w:pPr>
      <w:r>
        <w:t xml:space="preserve">e) bei einem zu mindestens 50 Prozent aus Zuwendungen des Bundes institutionell geförderten Zuwendungsempfänger oder bei einer vergleichbaren Mitgliedseinrichtung der Wissenschaftsgemeinschaft Gottfried Wilhelm Leibniz e. V.</w:t>
      </w:r>
    </w:p>
    <w:p>
      <w:r>
        <w:t xml:space="preserve">oder</w:t>
      </w:r>
    </w:p>
    <w:p>
      <w:pPr>
        <w:ind w:left="420"/>
      </w:pPr>
      <w:r>
        <w:t xml:space="preserve">6. die beim Bundeskanzleramt oder beim Bundespräsidialamt verwendet werden.</w:t>
      </w:r>
    </w:p>
    <w:p>
      <w:r>
        <w:t xml:space="preserve">(2) Kehren mehrere Beamtinnen und Beamte gleichzeitig in den Bundesdienst zurück, kann das Bundesministerium der Finanzen Sonderregelungen zur Nachbesetzung treffen.</w:t>
      </w:r>
    </w:p>
    <w:p>
      <w:r>
        <w:t xml:space="preserve">(3) Die Absätze 1 und 2 gelten entsprechend für Richterinnen und Richter, Soldatinnen und Soldaten sowie für Arbeitnehmerinnen und Arbeitnehmer.</w:t>
      </w:r>
    </w:p>
    <w:p>
      <w:r>
        <w:t xml:space="preserve">(4) Werden planmäßige Bundesrichterinnen oder Bundesrichter an einem obersten Gerichtshof des Bundes zu Richterinnen oder Richtern des Bundesverfassungsgerichts gewählt, kann die zuständige oberste Bundesbehörde für diese Richterinnen oder Richter eine Leerstelle der bisherigen Besoldungsgruppe ausbringen.</w:t>
      </w:r>
    </w:p>
    <w:p>
      <w:r>
        <w:t xml:space="preserve">(5) Das Bundesministerium der Finanzen wird ermächtigt, Leerstellen, die nach Absatz 1 Nummer 1 bis 5 als ausgebracht gelten oder die für die in Absatz 1 Nummer 1 bis 5 genannten Tatbestände ausgebracht sind, anzupassen, wenn eine Beförderung erfolgen soll. Das Bundesministerium der Finanzen wird ermächtigt, die Befugnis nach Satz 1 auf die obersten Bundesbehörden zu übertragen. Leerstellen, die nach Absatz 1 Nummer 6 als ausgebracht gelten oder die für die in Absatz 1 Nummer 6 genannten Tatbestände ausgebracht sind, gelten als angepasst, wenn die oder der Bedienstete auf einer Planstelle oder Stelle des Bundeskanzleramtes oder des Bundespräsidialamtes befördert oder höhergruppiert worden ist.</w:t>
      </w:r>
    </w:p>
    <w:p>
      <w:r>
        <w:rPr>
          <w:color w:val="555555"/>
          <w:sz w:val="17"/>
        </w:rPr>
        <w:t xml:space="preserve">Zitiervorschlag: § 18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