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HG 2019 — Gewährleistungsermächtigungen</w:t>
      </w:r>
    </w:p>
    <w:p>
      <w:r>
        <w:rPr>
          <w:color w:val="555555"/>
          <w:sz w:val="18"/>
        </w:rPr>
        <w:t xml:space="preserve">Haushaltsgesetz 2019</w:t>
      </w:r>
    </w:p>
    <w:p>
      <w:r>
        <w:rPr>
          <w:color w:val="555555"/>
          <w:sz w:val="18"/>
        </w:rPr>
        <w:t xml:space="preserve">Historische Fassung: Stand 10.06.2019 bis 18.01.2020. Dies ist nicht die aktuelle Fassung.</w:t>
      </w:r>
    </w:p>
    <w:p>
      <w:r>
        <w:t xml:space="preserve">(1) Das Bundesministerium der Finanzen wird ermächtigt, Bürgschaften, Garantien oder sonstige Gewährleistungen bis zur Höhe von insgesamt 456 180 000 000 Euro zu übernehmen, davon</w:t>
      </w:r>
    </w:p>
    <w:p>
      <w:pPr>
        <w:ind w:left="420"/>
      </w:pPr>
      <w:r>
        <w:t xml:space="preserve">1. bis zu 148 000 000 000 Euro im Zusammenhang mit förderungswürdigen oder im besonderen staatlichen Interesse der Bundesrepublik Deutschland liegenden Ausfuhren,</w:t>
      </w:r>
    </w:p>
    <w:p>
      <w:pPr>
        <w:ind w:left="420"/>
      </w:pPr>
      <w:r>
        <w:t xml:space="preserve">2. bis zu 58 000 000 000 Euro</w:t>
      </w:r>
    </w:p>
    <w:p>
      <w:pPr>
        <w:ind w:left="780"/>
      </w:pPr>
      <w:r>
        <w:t xml:space="preserve">a) für Kredite an ausländische Schuldner zur Finanzierung förderungswürdiger Vorhaben oder bei besonderem staatlichen Interesse der Bundesrepublik Deutschland,</w:t>
      </w:r>
    </w:p>
    <w:p>
      <w:pPr>
        <w:ind w:left="780"/>
      </w:pPr>
      <w:r>
        <w:t xml:space="preserve">b) zur Absicherung des politischen Risikos bei förderungswürdigen Direktinvestitionen im Ausland,</w:t>
      </w:r>
    </w:p>
    <w:p>
      <w:pPr>
        <w:ind w:left="780"/>
      </w:pPr>
      <w:r>
        <w:t xml:space="preserve">c) für Kredite der Europäischen Investitionsbank an Schuldner außerhalb der Europäischen Union,</w:t>
      </w:r>
    </w:p>
    <w:p>
      <w:pPr>
        <w:ind w:left="420"/>
      </w:pPr>
      <w:r>
        <w:t xml:space="preserve">3. bis zu 28 470 000 000 Euro</w:t>
      </w:r>
    </w:p>
    <w:p>
      <w:pPr>
        <w:ind w:left="780"/>
      </w:pPr>
      <w:r>
        <w:t xml:space="preserve">a) für Kredite zur Mitfinanzierung entwicklungspolitisch förderungswürdiger Vorhaben der bilateralen Finanziellen Zusammenarbeit,</w:t>
      </w:r>
    </w:p>
    <w:p>
      <w:pPr>
        <w:ind w:left="780"/>
      </w:pPr>
      <w:r>
        <w:t xml:space="preserve">b) für zinsverbilligte Kredite für entwicklungspolitisch förderungswürdige Vorhaben der bilateralen Finanziellen Zusammenarbeit,</w:t>
      </w:r>
    </w:p>
    <w:p>
      <w:pPr>
        <w:ind w:left="780"/>
      </w:pPr>
      <w:r>
        <w:t xml:space="preserve">c) für Förderkredite der Kreditanstalt für Wiederaufbau für entwicklungspolitisch förderungswürdige Vorhaben der bilateralen Finanziellen Zusammenarbeit sowie</w:t>
      </w:r>
    </w:p>
    <w:p>
      <w:pPr>
        <w:ind w:left="780"/>
      </w:pPr>
      <w:r>
        <w:t xml:space="preserve">d) für zinsverbilligte Kredite der Kreditanstalt für Wiederaufbau für bilaterale Vorhaben des internationalen Klima- und Umweltschutzes,</w:t>
      </w:r>
    </w:p>
    <w:p>
      <w:pPr>
        <w:ind w:left="420"/>
      </w:pPr>
      <w:r>
        <w:t xml:space="preserve">4. bis zu 700 000 000 Euro für Marktordnungs- und Bevorratungsmaßnahmen auf dem Ernährungsgebiet,</w:t>
      </w:r>
    </w:p>
    <w:p>
      <w:pPr>
        <w:ind w:left="420"/>
      </w:pPr>
      <w:r>
        <w:t xml:space="preserve">5. bis zu 125 000 000 000 Euro zur Förderung der Binnenwirtschaft und zur Abdeckung von Haftungslagen im In- und Ausland,</w:t>
      </w:r>
    </w:p>
    <w:p>
      <w:pPr>
        <w:ind w:left="420"/>
      </w:pPr>
      <w:r>
        <w:t xml:space="preserve">6. bis zu 80 000 000 000 Euro im Zusammenhang mit der Beteiligung der Bundesrepublik Deutschland an europäischen oder internationalen Finanzinstitutionen und Fonds,</w:t>
      </w:r>
    </w:p>
    <w:p>
      <w:pPr>
        <w:ind w:left="420"/>
      </w:pPr>
      <w:r>
        <w:t xml:space="preserve">7. bis zu 1 010 000 000 Euro für die Nachfolgeeinrichtungen der Treuhandanstalt,</w:t>
      </w:r>
    </w:p>
    <w:p>
      <w:pPr>
        <w:ind w:left="420"/>
      </w:pPr>
      <w:r>
        <w:t xml:space="preserve">8. bis zu 15 000 000 000 Euro zur Absicherung des Zinsrisikos bei der Refinanzierung von Krediten für den Bau von Schiffen auf deutschen Werften.</w:t>
      </w:r>
    </w:p>
    <w:p>
      <w:r>
        <w:t xml:space="preserve">Einzelheiten ergeben sich aus den verbindlichen Erläuterungen zu Kapitel 3208 des Bundeshaushaltsplans.</w:t>
      </w:r>
    </w:p>
    <w:p>
      <w:r>
        <w:t xml:space="preserve">(2) Auf die in Absatz 1 Satz 1 genannten Höchstbeträge werden die auf Grund der Ermächtigungen früherer Haushaltsgesetze übernommenen Gewährleistungen angerechnet, soweit der Bund noch in Anspruch genommen werden kann. In diesem Fall erfolgt eine Anrechnung auch, soweit er in Anspruch genommen worden ist und für die erbrachten Leistungen keinen Ersatz erlangt hat.</w:t>
      </w:r>
    </w:p>
    <w:p>
      <w:r>
        <w:t xml:space="preserve">(3) Gewährleistungen nach Absatz 1 Satz 1 können auch in ausländischer Währung übernommen werden; sie sind auf der Basis desjenigen Euro-Referenzkurses der Europäischen Zentralbank auf den Höchstbetrag anzurechnen, der vor der Ausfertigung der Gewährleistungserklärung zuletzt festgestellt worden ist.</w:t>
      </w:r>
    </w:p>
    <w:p>
      <w:r>
        <w:t xml:space="preserve">(4) Eine Bürgschaft, Garantie oder sonstige Gewährleistung ist auf den Höchstbetrag der entsprechenden Ermächtigung in der Höhe anzurechnen, in der der Bund daraus in Anspruch genommen werden kann. Zinsen und Kosten sind auf den jeweiligen Ermächtigungsrahmen nur anzurechnen, soweit dies gesetzlich bestimmt ist oder bei der Übernahme ein gemeinsamer Haftungsbetrag für Hauptverpflichtung, Zinsen und Kosten festgelegt wird.</w:t>
      </w:r>
    </w:p>
    <w:p>
      <w:r>
        <w:t xml:space="preserve">(5) Soweit in den Fällen der Gewährleistungsübernahme nach Absatz 1 Satz 1 der Bund ohne Inanspruchnahme von seiner Haftung frei wird oder Ersatz für erbrachte Leistungen erlangt hat, ist eine übernommene Gewährleistung auf den Höchstbetrag nicht mehr anzurechnen.</w:t>
      </w:r>
    </w:p>
    <w:p>
      <w:r>
        <w:t xml:space="preserve">(6) Die in Absatz 1 Satz 1 Nummer 1 bis 8 genannten Ermächtigungsrahmen können mit Einwilligung des Haushaltsausschusses des Deutschen Bundestages auch für Zwecke der jeweils anderen Gewährleistungsermächtigungen verwendet werden.</w:t>
      </w:r>
    </w:p>
    <w:p>
      <w:r>
        <w:t xml:space="preserve">(7) Das Bundesministerium der Finanzen wird ermächtigt, zusätzliche Gewährleistungen nach Absatz 1 Satz 1 bis zur Höhe von 20 Prozent des in Absatz 1 Satz 1 bestimmten Ermächtigungsrahmens mit Einwilligung des Haushaltsausschusses des Deutschen Bundestages unter den Voraussetzungen des § 37 Absatz 1 der Bundeshaushaltsordnung zu übernehmen. Eine Ausnahme von der Einwilligung des Haushaltsausschusses des Deutschen Bundestages ist nur aus zwingenden Gründen gestattet.</w:t>
      </w:r>
    </w:p>
    <w:p>
      <w:r>
        <w:t xml:space="preserve">(8) Vor Übernahme von Bürgschaften, Garantien und sonstigen Gewährleistungen nach Absatz 1 Satz 1, die eine Übernahme einer Eventualverpflichtung von 1 000 000 000 Euro oder mehr vorsehen, ist der Haushaltsausschuss des Deutschen Bundestages zu unterrichten, sofern nicht aus zwingenden Gründen eine Ausnahme geboten ist.</w:t>
      </w:r>
    </w:p>
    <w:p>
      <w:r>
        <w:rPr>
          <w:color w:val="555555"/>
          <w:sz w:val="17"/>
        </w:rPr>
        <w:t xml:space="preserve">Zitiervorschlag: § 3 HG 2019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https://recht.nulegal.eu/gesetze/HG%202019/3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