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HG 2019 — Feststellung des Haushaltsplans</w:t>
      </w:r>
    </w:p>
    <w:p>
      <w:r>
        <w:rPr>
          <w:color w:val="555555"/>
          <w:sz w:val="18"/>
        </w:rPr>
        <w:t xml:space="preserve">Haushaltsgesetz 2019</w:t>
      </w:r>
    </w:p>
    <w:p>
      <w:r>
        <w:rPr>
          <w:color w:val="555555"/>
          <w:sz w:val="18"/>
        </w:rPr>
        <w:t xml:space="preserve">Historische Fassung: Stand 10.06.2019 bis 18.01.2020. Dies ist nicht die aktuelle Fassung.</w:t>
      </w:r>
    </w:p>
    <w:p>
      <w:r>
        <w:t xml:space="preserve">(1) Der diesem Gesetz als Anlage beigefügte Bundeshaushaltsplan für das Haushaltsjahr 2019 wird in Einnahmen und Ausgaben auf 356 400 000 000 Euro festgestellt.</w:t>
      </w:r>
    </w:p>
    <w:p>
      <w:r>
        <w:t xml:space="preserve">(2) Der dem Kapitel 6002 des Bundeshaushaltsplans für das Haushaltsjahr 2019 als Anlage 3 beigefügte Wirtschaftsplan des Sondervermögens „Energie- und Klimafonds“ wird für das Jahr 2019 in Einnahmen und Ausgaben auf 6 122 890 000 Euro festgestellt.</w:t>
      </w:r>
    </w:p>
    <w:p>
      <w:r>
        <w:t xml:space="preserve">(3) Der dem Kapitel 6002 Titel 884 02 des Bundeshaushalts für das Haushaltsjahr 2019 als Anlage 2 beigefügte Wirtschaftsplan des Sondervermögens „Digitale Infrastruktur“ wird für das Jahr 2019 in Einnahmen und Ausgaben auf 2 400 000 000 Euro und mit den ausgebrachten Vermerken festgestellt.</w:t>
      </w:r>
    </w:p>
    <w:p>
      <w:r>
        <w:rPr>
          <w:color w:val="555555"/>
          <w:sz w:val="17"/>
        </w:rPr>
        <w:t xml:space="preserve">Zitiervorschlag: § 1 HG 2019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https://recht.nulegal.eu/gesetze/HG%202019/1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