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2011 (Brandenburg) — Industrieansiedlungsverträge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</w:t>
      </w:r>
    </w:p>
    <w:p>
      <w:r>
        <w:t xml:space="preserve">Ausgaben bei voller Ausschöpfung der Deckungsfähigkeit und die</w:t>
      </w:r>
    </w:p>
    <w:p>
      <w:r>
        <w:t xml:space="preserve">Verpflichtungsermächtigungen nicht ausreichen, Industrieansiedlungsverträge mit</w:t>
      </w:r>
    </w:p>
    <w:p>
      <w:r>
        <w:t xml:space="preserve">finanziellen Verpflichtungen für das Land abzuschließen, ist das Ministerium für</w:t>
      </w:r>
    </w:p>
    <w:p>
      <w:r>
        <w:t xml:space="preserve">Wirtschaft und Europaangelegenheiten ermächtigt, über</w:t>
      </w:r>
    </w:p>
    <w:p>
      <w:r>
        <w:t xml:space="preserve">Industrieansiedlungsverträge zu verhandeln und - bei Zustimmung des Ministeriums</w:t>
      </w:r>
    </w:p>
    <w:p>
      <w:r>
        <w:t xml:space="preserve">der Finanzen und nach Einwilligung des Ausschusses für Haushalt und Finanzen im</w:t>
      </w:r>
    </w:p>
    <w:p>
      <w:r>
        <w:t xml:space="preserve">Benehmen mit dem Ausschuss für Wirtschaft des Landtages - zusätzliche</w:t>
      </w:r>
    </w:p>
    <w:p>
      <w:r>
        <w:t xml:space="preserve">Verpflichtungen zulasten des Landes einzugehen.</w:t>
      </w:r>
    </w:p>
    <w:p>
      <w:r>
        <w:rPr>
          <w:color w:val="555555"/>
          <w:sz w:val="17"/>
        </w:rPr>
        <w:t xml:space="preserve">Zitiervorschlag: § 10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