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HG 2010 (Brandenburg) — Mehrausgaben, Komplementärmittel</w:t>
      </w:r>
    </w:p>
    <w:p>
      <w:r>
        <w:rPr>
          <w:color w:val="555555"/>
          <w:sz w:val="18"/>
        </w:rPr>
        <w:t xml:space="preserve">Haushaltsgesetz 2010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 Absatz 1 Satz 4 der</w:t>
      </w:r>
    </w:p>
    <w:p>
      <w:r>
        <w:t xml:space="preserve">Landeshaushaltsordnung festzulegende Betrag wird auf 7 500 000 Euro Landesmittel</w:t>
      </w:r>
    </w:p>
    <w:p>
      <w:r>
        <w:t xml:space="preserve">festgesetzt, für Verpflichtungsermächtigungen (§ 38 Absatz 1 Satz 3 der</w:t>
      </w:r>
    </w:p>
    <w:p>
      <w:r>
        <w:t xml:space="preserve">Landeshaushaltsordnung) als Jahresbetrag. Überschreiten Mehrausgaben im</w:t>
      </w:r>
    </w:p>
    <w:p>
      <w:r>
        <w:t xml:space="preserve">Einzelfall den Betrag von 5 000 000 Euro Landesmittel, bei</w:t>
      </w:r>
    </w:p>
    <w:p>
      <w:r>
        <w:t xml:space="preserve">Verpflichtungsermächtigungen als jährlich fällig werdender Betrag, ist die</w:t>
      </w:r>
    </w:p>
    <w:p>
      <w:r>
        <w:t xml:space="preserve">Einwilligung des Ausschusses für Haushalt und Finanzen des Landtages einzuholen.</w:t>
      </w:r>
    </w:p>
    <w:p>
      <w:r>
        <w:t xml:space="preserve">(2) Eines Nachtragshaushaltsgesetzes bedarf es zudem</w:t>
      </w:r>
    </w:p>
    <w:p>
      <w:r>
        <w:t xml:space="preserve">nicht, wenn</w:t>
      </w:r>
    </w:p>
    <w:p>
      <w:r>
        <w:t xml:space="preserve">Komplementärmittel von der Europäischen Union oder vom</w:t>
      </w:r>
    </w:p>
    <w:p>
      <w:r>
        <w:t xml:space="preserve">Bund unvorhergesehen bereitgestellt werden, die eine zusätzliche anteilige</w:t>
      </w:r>
    </w:p>
    <w:p>
      <w:r>
        <w:t xml:space="preserve">Finanzierung durch das Land erforderlich machen, oder</w:t>
      </w:r>
    </w:p>
    <w:p>
      <w:r>
        <w:t xml:space="preserve">Umschichtungen innerhalb eines Fonds der Europäischen</w:t>
      </w:r>
    </w:p>
    <w:p>
      <w:r>
        <w:t xml:space="preserve">Union oder zwischen den Fonds, einschließlich der Kofinanzierung durch das Land,</w:t>
      </w:r>
    </w:p>
    <w:p>
      <w:r>
        <w:t xml:space="preserve">erforderlich sind.</w:t>
      </w:r>
    </w:p>
    <w:p>
      <w:r>
        <w:t xml:space="preserve">In den Fällen des</w:t>
      </w:r>
    </w:p>
    <w:p>
      <w:r>
        <w:t xml:space="preserve">Satzes 1 Nummer 2 bedarf es der Einwilligung des Ausschusses für Haushalt und</w:t>
      </w:r>
    </w:p>
    <w:p>
      <w:r>
        <w:t xml:space="preserve">Finanzen, wenn die Umschichtungen im Einzelfall 5 000 000 Euro EU- und</w:t>
      </w:r>
    </w:p>
    <w:p>
      <w:r>
        <w:t xml:space="preserve">Landesmittel, bei Verpflichtungsermächtigungen als jährlich fällig werdender</w:t>
      </w:r>
    </w:p>
    <w:p>
      <w:r>
        <w:t xml:space="preserve">Betrag, überschreiten.</w:t>
      </w:r>
    </w:p>
    <w:p>
      <w:r>
        <w:t xml:space="preserve">(3) Veranschlagte Landesmittel und</w:t>
      </w:r>
    </w:p>
    <w:p>
      <w:r>
        <w:t xml:space="preserve">Verpflichtungsermächtigungen, die nicht mehr zur Kofinanzierung von Leistungen</w:t>
      </w:r>
    </w:p>
    <w:p>
      <w:r>
        <w:t xml:space="preserve">Dritter für die gemäß Haushaltsplan vorgesehenen Zwecke erforderlich sind, sind</w:t>
      </w:r>
    </w:p>
    <w:p>
      <w:r>
        <w:t xml:space="preserve">gesperrt. Die Aufhebung der Sperre bedarf der Zustimmung des Ministeriums der</w:t>
      </w:r>
    </w:p>
    <w:p>
      <w:r>
        <w:t xml:space="preserve">Finanzen. Das Ministerium der Finanzen wird ermächtigt, die Vorfinanzierung von</w:t>
      </w:r>
    </w:p>
    <w:p>
      <w:r>
        <w:t xml:space="preserve">Maßnahmen, für die die Leistung von Dritten vorgesehen ist, zuzulassen.</w:t>
      </w:r>
    </w:p>
    <w:p>
      <w:r>
        <w:t xml:space="preserve">(4) Im Bereich der Fonds der Europäischen Union dürfen mit</w:t>
      </w:r>
    </w:p>
    <w:p>
      <w:r>
        <w:t xml:space="preserve">Einwilligung des Ministeriums der Finanzen Mehrausgaben bis zur Höhe der</w:t>
      </w:r>
    </w:p>
    <w:p>
      <w:r>
        <w:t xml:space="preserve">Minderausgaben aus Vorjahren geleistet werden, soweit die zugehörigen</w:t>
      </w:r>
    </w:p>
    <w:p>
      <w:r>
        <w:t xml:space="preserve">Erstattungsanträge an die EU-Kommission bis spätestens zum II. Quartal des</w:t>
      </w:r>
    </w:p>
    <w:p>
      <w:r>
        <w:t xml:space="preserve">Folgejahres gestellt werden oder die Mehrausgaben zur Kofinanzierung von Mitteln</w:t>
      </w:r>
    </w:p>
    <w:p>
      <w:r>
        <w:t xml:space="preserve">aus den Fonds dienen.</w:t>
      </w:r>
    </w:p>
    <w:p>
      <w:r>
        <w:rPr>
          <w:color w:val="555555"/>
          <w:sz w:val="17"/>
        </w:rPr>
        <w:t xml:space="preserve">Zitiervorschlag: § 8 HG 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https://recht.nulegal.eu/gesetze/HG%202010/8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