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HG 2010 (Brandenburg) — Grundsätze für neue Steuerungsinstrumente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Einzelplänen 02 bis 12 werden aus den</w:t>
      </w:r>
    </w:p>
    <w:p>
      <w:r>
        <w:t xml:space="preserve">Personalausgaben je Einzelplan Personalbudgets gebildet. In den Einzelplänen 02</w:t>
      </w:r>
    </w:p>
    <w:p>
      <w:r>
        <w:t xml:space="preserve">bis 12 sowie im Einzelplan 20 werden aus den sächlichen Verwaltungsausgaben, den</w:t>
      </w:r>
    </w:p>
    <w:p>
      <w:r>
        <w:t xml:space="preserve">Ausgaben für den Erwerb beweglicher Sachen und den Verwaltungseinnahmen je</w:t>
      </w:r>
    </w:p>
    <w:p>
      <w:r>
        <w:t xml:space="preserve">Einzelplan Verwaltungsbudgets gebildet.</w:t>
      </w:r>
    </w:p>
    <w:p>
      <w:r>
        <w:t xml:space="preserve">(2) Das Personalbudget umfasst mit Ausnahme der Gruppen</w:t>
      </w:r>
    </w:p>
    <w:p>
      <w:r>
        <w:t xml:space="preserve">432 und 453 die Ausgaben der Hauptgruppe 4. Diese sind innerhalb des Einzelplans</w:t>
      </w:r>
    </w:p>
    <w:p>
      <w:r>
        <w:t xml:space="preserve">gegenseitig deckungsfähig, davon ausgenommen ist das Kapitel 05 302</w:t>
      </w:r>
    </w:p>
    <w:p>
      <w:r>
        <w:t xml:space="preserve">(Personalkostenausgleichsfonds). Rücklagen aus dem Vorjahr dürfen zur</w:t>
      </w:r>
    </w:p>
    <w:p>
      <w:r>
        <w:t xml:space="preserve">Verstärkung der Ausgaben verwendet werden; vorgezogene Entnahmen im Vorjahr sind</w:t>
      </w:r>
    </w:p>
    <w:p>
      <w:r>
        <w:t xml:space="preserve">durch Minderausgaben im laufenden Haushaltsjahr auszugleichen. Wird das</w:t>
      </w:r>
    </w:p>
    <w:p>
      <w:r>
        <w:t xml:space="preserve">Personalbudget beim Jahresabschluss über- oder unterschritten, kann der Betrag</w:t>
      </w:r>
    </w:p>
    <w:p>
      <w:r>
        <w:t xml:space="preserve">bis zur Höhe der Über- oder Unterschreitung auf das Personalbudget für den</w:t>
      </w:r>
    </w:p>
    <w:p>
      <w:r>
        <w:t xml:space="preserve">nächsten Haushalt vorgetragen werden.</w:t>
      </w:r>
    </w:p>
    <w:p>
      <w:r>
        <w:t xml:space="preserve">(3) Die Ausgaben der Gruppe 453 sind innerhalb des</w:t>
      </w:r>
    </w:p>
    <w:p>
      <w:r>
        <w:t xml:space="preserve">jeweiligen Einzelplans gegenseitig deckungsfähig. Das jeweilige Personalbudget</w:t>
      </w:r>
    </w:p>
    <w:p>
      <w:r>
        <w:t xml:space="preserve">ist einseitig deckungsfähig zugunsten der Ausgaben der Gruppe 453. Die Ausgaben</w:t>
      </w:r>
    </w:p>
    <w:p>
      <w:r>
        <w:t xml:space="preserve">der Gruppe 432 sind über alle Einzelpläne gegenseitig deckungsfähig.</w:t>
      </w:r>
    </w:p>
    <w:p>
      <w:r>
        <w:t xml:space="preserve">(4) Das Verwaltungsbudget umfasst die Ausgaben der</w:t>
      </w:r>
    </w:p>
    <w:p>
      <w:r>
        <w:t xml:space="preserve">Obergruppen 51 bis 54, ausgenommen die Ausgaben der Titel 518 25 und der Gruppe</w:t>
      </w:r>
    </w:p>
    <w:p>
      <w:r>
        <w:t xml:space="preserve">529, und der Obergruppe 81 und die Einnahmen der Obergruppen 11 bis 13. Die</w:t>
      </w:r>
    </w:p>
    <w:p>
      <w:r>
        <w:t xml:space="preserve">Ausgaben sind innerhalb des Einzelplans gegenseitig deckungsfähig. Das jeweilige</w:t>
      </w:r>
    </w:p>
    <w:p>
      <w:r>
        <w:t xml:space="preserve">Verwaltungsbudget ist einseitig deckungsfähig zugunsten des Titels 518 25.</w:t>
      </w:r>
    </w:p>
    <w:p>
      <w:r>
        <w:t xml:space="preserve">Rücklagen aus Vorjahren dürfen zur Verstärkung der Ausgaben verwendet werden.</w:t>
      </w:r>
    </w:p>
    <w:p>
      <w:r>
        <w:t xml:space="preserve">Wird das Verwaltungsbudget beim Jahresabschluss über- oder unterschritten, kann</w:t>
      </w:r>
    </w:p>
    <w:p>
      <w:r>
        <w:t xml:space="preserve">der Betrag bis zur Höhe der Über- oder Unterschreitung auf das Verwaltungsbudget</w:t>
      </w:r>
    </w:p>
    <w:p>
      <w:r>
        <w:t xml:space="preserve">für den nächsten Haushalt vorgetragen werden. Einzelne Einnahmen und Ausgaben</w:t>
      </w:r>
    </w:p>
    <w:p>
      <w:r>
        <w:t xml:space="preserve">können vom Verwaltungsbudget ausgenommen werden.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 Ausgaben der</w:t>
      </w:r>
    </w:p>
    <w:p>
      <w:r>
        <w:t xml:space="preserve">Gruppe 529, und der Obergruppe 81 im Rahmen des Verwaltungsbudgets verwendet</w:t>
      </w:r>
    </w:p>
    <w:p>
      <w:r>
        <w:t xml:space="preserve">werden, wenn ein verwaltungsmäßiger oder sachlicher Zusammenhang besteht oder</w:t>
      </w:r>
    </w:p>
    <w:p>
      <w:r>
        <w:t xml:space="preserve">eine wirtschaftliche und sparsame Verwendung gefördert wird. Minderausgaben beim</w:t>
      </w:r>
    </w:p>
    <w:p>
      <w:r>
        <w:t xml:space="preserve">Personalbudget können zur Verstärkung der Ausgaben des Verwaltungsbudgets im</w:t>
      </w:r>
    </w:p>
    <w:p>
      <w:r>
        <w:t xml:space="preserve">jeweiligen Einzelplan verwendet werden, soweit sich daraus keine Überschreitung</w:t>
      </w:r>
    </w:p>
    <w:p>
      <w:r>
        <w:t xml:space="preserve">des Personalbudgets beim Jahresabschluss ergibt.</w:t>
      </w:r>
    </w:p>
    <w:p>
      <w:r>
        <w:t xml:space="preserve">(6) Minderausgaben beim Verwaltungsbudget können zur</w:t>
      </w:r>
    </w:p>
    <w:p>
      <w:r>
        <w:t xml:space="preserve">Verstärkung der Ausgaben bei Kapitel 12 020 Titel 891 61 - Zuführungen für</w:t>
      </w:r>
    </w:p>
    <w:p>
      <w:r>
        <w:t xml:space="preserve">Investitionen - herangezogen werden.</w:t>
      </w:r>
    </w:p>
    <w:p>
      <w:r>
        <w:t xml:space="preserve">(7) Die allein aus Landesmitteln finanzierten und nicht</w:t>
      </w:r>
    </w:p>
    <w:p>
      <w:r>
        <w:t xml:space="preserve">zur Komplementärfinanzierung von Drittmitteln bestimmten Ausgaben der</w:t>
      </w:r>
    </w:p>
    <w:p>
      <w:r>
        <w:t xml:space="preserve">Hauptgruppe 6 sind innerhalb des jeweiligen Einzelplans gegenseitig</w:t>
      </w:r>
    </w:p>
    <w:p>
      <w:r>
        <w:t xml:space="preserve">deckungsfähig. Ebenso sind die allein aus Landesmitteln finanzierten und nicht</w:t>
      </w:r>
    </w:p>
    <w:p>
      <w:r>
        <w:t xml:space="preserve">zur Komplementärfinanzierung von Drittmitteln bestimmten Ausgaben der</w:t>
      </w:r>
    </w:p>
    <w:p>
      <w:r>
        <w:t xml:space="preserve">Obergruppen 83 bis 89 innerhalb des jeweiligen Einzelplans gegenseitig</w:t>
      </w:r>
    </w:p>
    <w:p>
      <w:r>
        <w:t xml:space="preserve">deckungsfähig.</w:t>
      </w:r>
    </w:p>
    <w:p>
      <w:r>
        <w:t xml:space="preserve">(8) Für die Wirtschaftspläne der Landesbetriebe nach § 26</w:t>
      </w:r>
    </w:p>
    <w:p>
      <w:r>
        <w:t xml:space="preserve">Absatz 1 der Landeshaushaltsordnung gelten die vorstehenden Absätze</w:t>
      </w:r>
    </w:p>
    <w:p>
      <w:r>
        <w:t xml:space="preserve">entsprechend, soweit keine besonderen Regelungen getroffen sind.</w:t>
      </w:r>
    </w:p>
    <w:p>
      <w:r>
        <w:t xml:space="preserve">(9) Die im Einzelplan 06 veranschlagten Universitäten und</w:t>
      </w:r>
    </w:p>
    <w:p>
      <w:r>
        <w:t xml:space="preserve">Fachhochschulen werden jeweils nur mit ihrem Zuschussbedarf veranschlagt. Die</w:t>
      </w:r>
    </w:p>
    <w:p>
      <w:r>
        <w:t xml:space="preserve">Einnahmen und Ausgaben dieser Einrichtungen werden in Wirtschaftsplänen</w:t>
      </w:r>
    </w:p>
    <w:p>
      <w:r>
        <w:t xml:space="preserve">veranschlagt, die dem Haushaltsplan als Erläuterungen beigefügt sind. Für die</w:t>
      </w:r>
    </w:p>
    <w:p>
      <w:r>
        <w:t xml:space="preserve">Bewirtschaftung gelten die Absätze 1 bis 6 entsprechend, soweit keine besonderen</w:t>
      </w:r>
    </w:p>
    <w:p>
      <w:r>
        <w:t xml:space="preserve">Regelungen getroffen sind.</w:t>
      </w:r>
    </w:p>
    <w:p>
      <w:r>
        <w:t xml:space="preserve">(10) Das Nähere regelt das Ministerium der Finanzen.</w:t>
      </w:r>
    </w:p>
    <w:p>
      <w:r>
        <w:rPr>
          <w:color w:val="555555"/>
          <w:sz w:val="17"/>
        </w:rPr>
        <w:t xml:space="preserve">Zitiervorschlag: § 5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