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2010 (Brandenburg) — Bürgschaften und Rückbürgschaften</w:t>
      </w:r>
    </w:p>
    <w:p>
      <w:r>
        <w:rPr>
          <w:color w:val="555555"/>
          <w:sz w:val="18"/>
        </w:rPr>
        <w:t xml:space="preserve">Haushaltsgesetz 2010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im Jahr</w:t>
      </w:r>
    </w:p>
    <w:p>
      <w:r>
        <w:t xml:space="preserve">2010 Bürgschaften für Kredite an die Wirtschaft, die freien Berufe und</w:t>
      </w:r>
    </w:p>
    <w:p>
      <w:r>
        <w:t xml:space="preserve">Einrichtungen der freien Wohlfahrtspflege sowie die Land- und Forstwirtschaft</w:t>
      </w:r>
    </w:p>
    <w:p>
      <w:r>
        <w:t xml:space="preserve">bis zur Höhe von insgesamt 200 000 000 Euro zu übernehmen.</w:t>
      </w:r>
    </w:p>
    <w:p>
      <w:r>
        <w:t xml:space="preserve">(2) Das Ministerium der Finanzen wird ermächtigt, im Jahr</w:t>
      </w:r>
    </w:p>
    <w:p>
      <w:r>
        <w:t xml:space="preserve">2010 Bürgschaften für Kredite zur Förderung des Wohnungsbaus und des Stadtumbaus</w:t>
      </w:r>
    </w:p>
    <w:p>
      <w:r>
        <w:t xml:space="preserve">bis zur Höhe von 10 000 000 Euro zu übernehmen.</w:t>
      </w:r>
    </w:p>
    <w:p>
      <w:r>
        <w:t xml:space="preserve">(3) Das Ministerium der Finanzen wird ermächtigt, im Jahr</w:t>
      </w:r>
    </w:p>
    <w:p>
      <w:r>
        <w:t xml:space="preserve">2010 zur Absicherung von Krediten an Dritte für Investitionen des Landes im</w:t>
      </w:r>
    </w:p>
    <w:p>
      <w:r>
        <w:t xml:space="preserve">Rahmen von Sonderfinanzierungen nach § 9 Bürgschaften oder</w:t>
      </w:r>
    </w:p>
    <w:p>
      <w:r>
        <w:t xml:space="preserve">Sicherheitserklärungen bis zu einer Höhe von 30 000 000 Euro zugunsten der</w:t>
      </w:r>
    </w:p>
    <w:p>
      <w:r>
        <w:t xml:space="preserve">Investitionsbank des Landes Brandenburg oder der finanzierenden Einrichtungen zu</w:t>
      </w:r>
    </w:p>
    <w:p>
      <w:r>
        <w:t xml:space="preserve">übernehmen.</w:t>
      </w:r>
    </w:p>
    <w:p>
      <w:r>
        <w:t xml:space="preserve">(4) Das Ministerium der Finanzen wird ermächtigt, im Jahr</w:t>
      </w:r>
    </w:p>
    <w:p>
      <w:r>
        <w:t xml:space="preserve">2010 Bürgschaften im Falle eines unvorhergesehenen und unabweisbaren</w:t>
      </w:r>
    </w:p>
    <w:p>
      <w:r>
        <w:t xml:space="preserve">Bedürfnisses, insbesondere für Notmaßnahmen im Land Brandenburg, bis zur Höhe</w:t>
      </w:r>
    </w:p>
    <w:p>
      <w:r>
        <w:t xml:space="preserve">von 15 000 000 Euro zu übernehmen. Überschreitet die aufgrund dieser</w:t>
      </w:r>
    </w:p>
    <w:p>
      <w:r>
        <w:t xml:space="preserve">Ermächtigung zu übernehmende Bürgschaft im Einzelfall den Betrag von 5 000 000</w:t>
      </w:r>
    </w:p>
    <w:p>
      <w:r>
        <w:t xml:space="preserve">Euro, bedarf es der Einwilligung des Ausschusses für Haushalt und Finanzen des</w:t>
      </w:r>
    </w:p>
    <w:p>
      <w:r>
        <w:t xml:space="preserve">Landtages.</w:t>
      </w:r>
    </w:p>
    <w:p>
      <w:r>
        <w:t xml:space="preserve">(5) Bürgschaften gemäß den Absätzen 1 bis 3 dürfen nur für</w:t>
      </w:r>
    </w:p>
    <w:p>
      <w:r>
        <w:t xml:space="preserve">Kredite übernommen werden, deren Rückzahlung durch den Schuldner bei normalem</w:t>
      </w:r>
    </w:p>
    <w:p>
      <w:r>
        <w:t xml:space="preserve">wirtschaftlichem Ablauf innerhalb der für den einzelnen Kredit vereinbarten</w:t>
      </w:r>
    </w:p>
    <w:p>
      <w:r>
        <w:t xml:space="preserve">Zahlungstermine erwartet werden kann.</w:t>
      </w:r>
    </w:p>
    <w:p>
      <w:r>
        <w:rPr>
          <w:color w:val="555555"/>
          <w:sz w:val="17"/>
        </w:rPr>
        <w:t xml:space="preserve">Zitiervorschlag: § 3 HG 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