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HG 2010 (Brandenburg) — Inkrafttreten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Dieses Gesetz tritt</w:t>
      </w:r>
    </w:p>
    <w:p>
      <w:r>
        <w:t xml:space="preserve">mit Wirkung vom 1. Januar 2010 in Kraft.</w:t>
      </w:r>
    </w:p>
    <w:p>
      <w:r>
        <w:t xml:space="preserve">Potsdam, den 11.</w:t>
      </w:r>
    </w:p>
    <w:p>
      <w:r>
        <w:t xml:space="preserve">Mai 2010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rPr>
          <w:color w:val="555555"/>
          <w:sz w:val="17"/>
        </w:rPr>
        <w:t xml:space="preserve">Zitiervorschlag: § 20 HG 2010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