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2010 (Brandenburg) — Feststellung des Haushaltsplanes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</w:t>
      </w:r>
    </w:p>
    <w:p>
      <w:r>
        <w:t xml:space="preserve">als Anlage beigefügte Haushaltsplan des Landes Brandenburg für das Haushaltsjahr</w:t>
      </w:r>
    </w:p>
    <w:p>
      <w:r>
        <w:t xml:space="preserve">2010 wird in Einnahmen und Ausgaben festgestellt auf 10 511 488 700 Euro. Der</w:t>
      </w:r>
    </w:p>
    <w:p>
      <w:r>
        <w:t xml:space="preserve">Gesamtbetrag der Verpflichtungsermächtigungen wird festgestellt auf</w:t>
      </w:r>
    </w:p>
    <w:p>
      <w:r>
        <w:t xml:space="preserve">3 053 457 800 Euro.</w:t>
      </w:r>
    </w:p>
    <w:p>
      <w:r>
        <w:rPr>
          <w:color w:val="555555"/>
          <w:sz w:val="17"/>
        </w:rPr>
        <w:t xml:space="preserve">Zitiervorschlag: § 1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