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2007 (Brandenburg) — Sonderfinanzierungen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den Abschluss von Leasing-, Mietkauf- und</w:t>
      </w:r>
    </w:p>
    <w:p>
      <w:r>
        <w:t xml:space="preserve">ähnlichen Verträgen (Sonderfinanzierungen) für Bauinvestitionen</w:t>
      </w:r>
    </w:p>
    <w:p>
      <w:r>
        <w:t xml:space="preserve">dürfen Verpflichtungen zulasten künftiger Haushaltsjahre eingegangen</w:t>
      </w:r>
    </w:p>
    <w:p>
      <w:r>
        <w:t xml:space="preserve">werden. Diese Befugnis gilt auch bei Umsetzung von Bauinvestitionen im Rahmen</w:t>
      </w:r>
    </w:p>
    <w:p>
      <w:r>
        <w:t xml:space="preserve">von Öffentlich Privaten Partnerschaften, die auch die Betriebsphase</w:t>
      </w:r>
    </w:p>
    <w:p>
      <w:r>
        <w:t xml:space="preserve">umfassen (Lebenszyklusansatz). Das Ministerium der Finanzen wird</w:t>
      </w:r>
    </w:p>
    <w:p>
      <w:r>
        <w:t xml:space="preserve">ermächtigt, mit Zustimmung des Ausschusses für Haushalt und Finanzen</w:t>
      </w:r>
    </w:p>
    <w:p>
      <w:r>
        <w:t xml:space="preserve">des Landtages Sonderfinanzierungen zuzulassen; § 38 Abs. 1 der</w:t>
      </w:r>
    </w:p>
    <w:p>
      <w:r>
        <w:t xml:space="preserve">Landeshaushaltsordnung bleibt unberührt.</w:t>
      </w:r>
    </w:p>
    <w:p>
      <w:r>
        <w:t xml:space="preserve">(2) Verpflichtungsermächtigungen für</w:t>
      </w:r>
    </w:p>
    <w:p>
      <w:r>
        <w:t xml:space="preserve">Investitionsfinanzierungen dürfen abweichend von § 8 Abs. 1 bis zu</w:t>
      </w:r>
    </w:p>
    <w:p>
      <w:r>
        <w:t xml:space="preserve">der Höhe überschritten werden, in der sie für Maßnahmen</w:t>
      </w:r>
    </w:p>
    <w:p>
      <w:r>
        <w:t xml:space="preserve">nach Absatz 1 Satz 1 benötigt werden.</w:t>
      </w:r>
    </w:p>
    <w:p>
      <w:r>
        <w:t xml:space="preserve">(3) Die Wirtschaftlichkeit von Sonderfinanzierungen ist in</w:t>
      </w:r>
    </w:p>
    <w:p>
      <w:r>
        <w:t xml:space="preserve">jedem Einzelfall zu belegen.</w:t>
      </w:r>
    </w:p>
    <w:p>
      <w:r>
        <w:rPr>
          <w:color w:val="555555"/>
          <w:sz w:val="17"/>
        </w:rPr>
        <w:t xml:space="preserve">Zitiervorschlag: § 9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