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HG 2007 (Brandenburg) — Inkrafttreten</w:t>
      </w:r>
    </w:p>
    <w:p>
      <w:r>
        <w:rPr>
          <w:color w:val="555555"/>
          <w:sz w:val="18"/>
        </w:rPr>
        <w:t xml:space="preserve">Haushaltsgesetz 2007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1. Januar 2007 in Kraft.</w:t>
      </w:r>
    </w:p>
    <w:p>
      <w:r>
        <w:t xml:space="preserve">Potsdam, den 20. Dezember 2006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rPr>
          <w:color w:val="555555"/>
          <w:sz w:val="17"/>
        </w:rPr>
        <w:t xml:space="preserve">Zitiervorschlag: § 20 HG 2007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https://recht.nulegal.eu/gesetze/HG%202007/20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