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HG 2007 (Brandenburg) — Besondere Regelungen für Planstellen und Stellen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 Stellen, die einen kw-Vermerk tragen,</w:t>
      </w:r>
    </w:p>
    <w:p>
      <w:r>
        <w:t xml:space="preserve">können nach ihrem Freiwerden mit Schwerbehinderten wiederbesetzt werden,</w:t>
      </w:r>
    </w:p>
    <w:p>
      <w:r>
        <w:t xml:space="preserve">wenn die gesetzliche Pflichtquote gemäß § 71 des Neunten Buches</w:t>
      </w:r>
    </w:p>
    <w:p>
      <w:r>
        <w:t xml:space="preserve">Sozialgesetzbuch bei den Planstellen und Stellen des Einzelplans nicht erreicht</w:t>
      </w:r>
    </w:p>
    <w:p>
      <w:r>
        <w:t xml:space="preserve">wird. Mit Ausscheiden des Schwerbehinderten aus dieser Planstelle oder Stelle</w:t>
      </w:r>
    </w:p>
    <w:p>
      <w:r>
        <w:t xml:space="preserve">fällt diese weg, wenn sie nicht wieder mit einem Schwerbehinderten besetzt</w:t>
      </w:r>
    </w:p>
    <w:p>
      <w:r>
        <w:t xml:space="preserve">wird oder die Pflichtquote zu diesem Zeitpunkt erreicht ist.</w:t>
      </w:r>
    </w:p>
    <w:p>
      <w:r>
        <w:t xml:space="preserve">(2) Das Ministerium der Finanzen wird ermächtigt</w:t>
      </w:r>
    </w:p>
    <w:p>
      <w:r>
        <w:t xml:space="preserve">zuzulassen, dass von einem kw-Vermerk mit Datumsangabe abgewichen wird, wenn</w:t>
      </w:r>
    </w:p>
    <w:p>
      <w:r>
        <w:t xml:space="preserve">die Planstelle oder Stelle weiter benötigt wird, weil sie nicht</w:t>
      </w:r>
    </w:p>
    <w:p>
      <w:r>
        <w:t xml:space="preserve">rechtzeitig frei wird; in diesem Fall fällt die nächste freiwerdende</w:t>
      </w:r>
    </w:p>
    <w:p>
      <w:r>
        <w:t xml:space="preserve">Planstelle oder Stelle der betreffenden oder nächsthöheren</w:t>
      </w:r>
    </w:p>
    <w:p>
      <w:r>
        <w:t xml:space="preserve">Besoldungs- oder Vergütungsgruppe innerhalb des Einzelplans weg.</w:t>
      </w:r>
    </w:p>
    <w:p>
      <w:r>
        <w:t xml:space="preserve">(3) Das Ministerium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und Stellen für Angestellte und Arbeiter zusätzlich</w:t>
      </w:r>
    </w:p>
    <w:p>
      <w:r>
        <w:t xml:space="preserve">auszubringen, wenn hierfür ein unabweisbares, auf andere Weise nicht zu</w:t>
      </w:r>
    </w:p>
    <w:p>
      <w:r>
        <w:t xml:space="preserve">befriedigendes Bedürfnis besteht.</w:t>
      </w:r>
    </w:p>
    <w:p>
      <w:r>
        <w:t xml:space="preserve">(4) Mit Einwilligung des Ministeriums der Finanzen können</w:t>
      </w:r>
    </w:p>
    <w:p>
      <w:r>
        <w:t xml:space="preserve">nach Änderungen im Besoldungs- oder Tarifrecht Planstellen- und</w:t>
      </w:r>
    </w:p>
    <w:p>
      <w:r>
        <w:t xml:space="preserve">Stellenveränderungen vorgenommen werden. Stellenveränderungen sind</w:t>
      </w:r>
    </w:p>
    <w:p>
      <w:r>
        <w:t xml:space="preserve">mit Einwilligung des Ministeriums der Finanzen auch dann möglich, wenn</w:t>
      </w:r>
    </w:p>
    <w:p>
      <w:r>
        <w:t xml:space="preserve">tarifrechtliche Ansprüche bestehen.</w:t>
      </w:r>
    </w:p>
    <w:p>
      <w:r>
        <w:t xml:space="preserve">(5) Das Nähere regelt das Ministerium der Finanzen.</w:t>
      </w:r>
    </w:p>
    <w:p>
      <w:r>
        <w:rPr>
          <w:color w:val="555555"/>
          <w:sz w:val="17"/>
        </w:rPr>
        <w:t xml:space="preserve">Zitiervorschlag: § 13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