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2007 (Brandenburg) — Besondere Regelungen für Zuwendungen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der</w:t>
      </w:r>
    </w:p>
    <w:p>
      <w:r>
        <w:t xml:space="preserve">der Zuwendungsbedarf vom Land zu mindestens 50 vom Hundert gedeckt wird, sind</w:t>
      </w:r>
    </w:p>
    <w:p>
      <w:r>
        <w:t xml:space="preserve">gesperrt, bis der Haushalts- oder Wirtschaftsplan des Zuwendungsempfängers</w:t>
      </w:r>
    </w:p>
    <w:p>
      <w:r>
        <w:t xml:space="preserve">von dem zuständigen Ministerium und dem Ministerium der Finanzen gebilligt</w:t>
      </w:r>
    </w:p>
    <w:p>
      <w:r>
        <w:t xml:space="preserve">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dass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werden,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Das Ministerium der Finanzen kann bei Vorliegen zwingender Gründe</w:t>
      </w:r>
    </w:p>
    <w:p>
      <w:r>
        <w:t xml:space="preserve">Ausnahmen 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 Planstellen für Beamte sowie Stellen für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Das Ministerium der Finanzen wird</w:t>
      </w:r>
    </w:p>
    <w:p>
      <w:r>
        <w:t xml:space="preserve">ermächtigt, Ausnahmen von der Verbindlichkeit der Stellenpläne</w:t>
      </w:r>
    </w:p>
    <w:p>
      <w:r>
        <w:t xml:space="preserve">zuzulassen. Die Wertigkeit außertariflicher Stellen ist durch die Angabe</w:t>
      </w:r>
    </w:p>
    <w:p>
      <w:r>
        <w:t xml:space="preserve">der entsprechenden Besoldungsgruppe zu kennzeichnen. Das Ministerium der</w:t>
      </w:r>
    </w:p>
    <w:p>
      <w:r>
        <w:t xml:space="preserve">Finanzen kann Abweichungen in den Wertigkeiten der Stellen zulassen. Sind im</w:t>
      </w:r>
    </w:p>
    <w:p>
      <w:r>
        <w:t xml:space="preserve">Wirtschaftsplan Stellen außerhalb des Vergütungstarifvertrages ohne</w:t>
      </w:r>
    </w:p>
    <w:p>
      <w:r>
        <w:t xml:space="preserve">Angaben der Vergütung ausgebracht, bedarf die Festsetzung der</w:t>
      </w:r>
    </w:p>
    <w:p>
      <w:r>
        <w:t xml:space="preserve">Vergütung in jedem Einzelfall der vorherigen Zustimmung des Ministeriums</w:t>
      </w:r>
    </w:p>
    <w:p>
      <w:r>
        <w:t xml:space="preserve">der Finanzen. Sonstige Abweichungen bedürfen der Einwilligung des</w:t>
      </w:r>
    </w:p>
    <w:p>
      <w:r>
        <w:t xml:space="preserve">Ministeriums der Finanzen und setzen eine Tätigkeitsdarstellung voraus.</w:t>
      </w:r>
    </w:p>
    <w:p>
      <w:r>
        <w:rPr>
          <w:color w:val="555555"/>
          <w:sz w:val="17"/>
        </w:rPr>
        <w:t xml:space="preserve">Zitiervorschlag: § 11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