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2007 (Brandenburg) — Feststellung des Haushaltsplanes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</w:t>
      </w:r>
    </w:p>
    <w:p>
      <w:r>
        <w:t xml:space="preserve">Landes Brandenburg für das Haushaltsjahr 2007 wird in Einnahmen und</w:t>
      </w:r>
    </w:p>
    <w:p>
      <w:r>
        <w:t xml:space="preserve">Ausgaben auf 10 012 536 100 Euro festgestellt. Der Gesamtbetrag der</w:t>
      </w:r>
    </w:p>
    <w:p>
      <w:r>
        <w:t xml:space="preserve">Verpflichtungsermächtigungen wird für das Haushaltsjahr 2007</w:t>
      </w:r>
    </w:p>
    <w:p>
      <w:r>
        <w:t xml:space="preserve">festgestellt auf 2 374 333 900 Euro.</w:t>
      </w:r>
    </w:p>
    <w:p>
      <w:r>
        <w:rPr>
          <w:color w:val="555555"/>
          <w:sz w:val="17"/>
        </w:rPr>
        <w:t xml:space="preserve">Zitiervorschlag: § 1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