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HG 2004 (Brandenburg) — Feststellung des Haushaltsplanes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diesem Gesetz als Anlage beigefügte Haushaltsplan des Landes</w:t>
      </w:r>
    </w:p>
    <w:p>
      <w:r>
        <w:t xml:space="preserve">Brandenburg für das Haushaltsjahr 2004 wird in Einnahmen und Ausgaben auf</w:t>
      </w:r>
    </w:p>
    <w:p>
      <w:r>
        <w:t xml:space="preserve">9 801 992 200 Euro festgestellt.</w:t>
      </w:r>
    </w:p>
    <w:p>
      <w:r>
        <w:t xml:space="preserve">Der Gesamtbetrag der Verpflichtungsermächtigungen wird auf 2 123 667</w:t>
      </w:r>
    </w:p>
    <w:p>
      <w:r>
        <w:t xml:space="preserve">700 Euro festgestellt.</w:t>
      </w:r>
    </w:p>
    <w:p>
      <w:r>
        <w:rPr>
          <w:color w:val="555555"/>
          <w:sz w:val="17"/>
        </w:rPr>
        <w:t xml:space="preserve">Zitiervorschlag: § 1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