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HG 1999 (Brandenburg) — Haushaltswirtschaftliche Beschränkungen bei Mitfinanzierungen durch Dritte</w:t>
      </w:r>
    </w:p>
    <w:p>
      <w:r>
        <w:rPr>
          <w:color w:val="555555"/>
          <w:sz w:val="18"/>
        </w:rPr>
        <w:t xml:space="preserve">Haushaltsgesetz 1999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Über Ausgaben für Maßnahmen, an denen sich</w:t>
      </w:r>
    </w:p>
    <w:p>
      <w:r>
        <w:t xml:space="preserve">Dritte (einschließlich der Europäischen Gemeinschaften, des Bundes</w:t>
      </w:r>
    </w:p>
    <w:p>
      <w:r>
        <w:t xml:space="preserve">und der Länder) beteiligen, darf nur verfügt werden, wenn der Eingang</w:t>
      </w:r>
    </w:p>
    <w:p>
      <w:r>
        <w:t xml:space="preserve">der Einnahmen für das Land Brandenburg rechtlich oder tatsächlich</w:t>
      </w:r>
    </w:p>
    <w:p>
      <w:r>
        <w:t xml:space="preserve">gesichert ist. Das Ministerium der Finanzen kann in begründeten</w:t>
      </w:r>
    </w:p>
    <w:p>
      <w:r>
        <w:t xml:space="preserve">Einzelfällen Ausnahmen zulassen.</w:t>
      </w:r>
    </w:p>
    <w:p>
      <w:r>
        <w:rPr>
          <w:color w:val="555555"/>
          <w:sz w:val="17"/>
        </w:rPr>
        <w:t xml:space="preserve">Zitiervorschlag: § 13 HG 1999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https://recht.nulegal.eu/gesetze/HG%201999/13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