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HG 1998 (Brandenburg) — Kassenverstärkungskredite</w:t>
      </w:r>
    </w:p>
    <w:p>
      <w:r>
        <w:rPr>
          <w:color w:val="555555"/>
          <w:sz w:val="18"/>
        </w:rPr>
        <w:t xml:space="preserve">Haushaltsgesetz 1998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Ministerin der Finanzen wird ermächtigt, zur</w:t>
      </w:r>
    </w:p>
    <w:p>
      <w:r>
        <w:t xml:space="preserve">Aufrechterhaltung einer ordnungsgemäßen Kassenwirtschaft im</w:t>
      </w:r>
    </w:p>
    <w:p>
      <w:r>
        <w:t xml:space="preserve">Haushaltsjahr 1998 bis zur Höhe von 10 vom Hundert des in § 1 Satz 1</w:t>
      </w:r>
    </w:p>
    <w:p>
      <w:r>
        <w:t xml:space="preserve">festgestellten Betrages Kassenverstärkungskredite aufzunehmen. Soweit</w:t>
      </w:r>
    </w:p>
    <w:p>
      <w:r>
        <w:t xml:space="preserve">diese Kredite zurückgezahlt sind, kann die Ermächtigung wiederholt in</w:t>
      </w:r>
    </w:p>
    <w:p>
      <w:r>
        <w:t xml:space="preserve">Anspruch genommen werden.</w:t>
      </w:r>
    </w:p>
    <w:p>
      <w:r>
        <w:rPr>
          <w:color w:val="555555"/>
          <w:sz w:val="17"/>
        </w:rPr>
        <w:t xml:space="preserve">Zitiervorschlag: § 3 HG 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https://recht.nulegal.eu/gesetze/HG%201998/3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HG 1998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