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HG 1997 (Brandenburg) — Ausbringung zusätzlicher Leerstellen</w:t>
      </w:r>
    </w:p>
    <w:p>
      <w:r>
        <w:rPr>
          <w:color w:val="555555"/>
          <w:sz w:val="18"/>
        </w:rPr>
        <w:t xml:space="preserve">Haushaltsgesetz 1997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Werden planmäßige Beamte im dienstlichen</w:t>
      </w:r>
    </w:p>
    <w:p>
      <w:r>
        <w:t xml:space="preserve">Interesse des Landes mit Zustimmung der obersten Dienstbehörde im Dienst</w:t>
      </w:r>
    </w:p>
    <w:p>
      <w:r>
        <w:t xml:space="preserve">einer öffentlichen zwischenstaatlichen oder überstaatlichen</w:t>
      </w:r>
    </w:p>
    <w:p>
      <w:r>
        <w:t xml:space="preserve">Einrichtung oder für eine Tätigkeit bei einer Fraktion des Landtages</w:t>
      </w:r>
    </w:p>
    <w:p>
      <w:r>
        <w:t xml:space="preserve">oder des Deutschen Bundestages unter Wegfall der Dienstbezüge länger</w:t>
      </w:r>
    </w:p>
    <w:p>
      <w:r>
        <w:t xml:space="preserve">als ein Jahr verwendet und besteht ein unabweisbares Bedürfnis, die</w:t>
      </w:r>
    </w:p>
    <w:p>
      <w:r>
        <w:t xml:space="preserve">Planstellen der Beamten neu zu besetzen, so kann die Ministerin der Finanzen</w:t>
      </w:r>
    </w:p>
    <w:p>
      <w:r>
        <w:t xml:space="preserve">für diese Beamten Leerstellen der bisherigen Besoldungsgruppe ausbringen.</w:t>
      </w:r>
    </w:p>
    <w:p>
      <w:r>
        <w:t xml:space="preserve">Das gleiche gilt für eine Verwendung bei sonstigen landesunmittelbaren und</w:t>
      </w:r>
    </w:p>
    <w:p>
      <w:r>
        <w:t xml:space="preserve">mittelbaren juristischen Personen des öffentlichen Rechts sowie bei</w:t>
      </w:r>
    </w:p>
    <w:p>
      <w:r>
        <w:t xml:space="preserve">juristischen Personen des Privatrechts, soweit diese vom Land zu mindestens 50</w:t>
      </w:r>
    </w:p>
    <w:p>
      <w:r>
        <w:t xml:space="preserve">vom Hundert oder mehrheitlich institutionell gefördert werden oder das</w:t>
      </w:r>
    </w:p>
    <w:p>
      <w:r>
        <w:t xml:space="preserve">Land mehrheitlich beteiligt ist.</w:t>
      </w:r>
    </w:p>
    <w:p>
      <w:r>
        <w:t xml:space="preserve">(2) Absatz 1 findet entsprechend Anwendung, wenn Beamte nach</w:t>
      </w:r>
    </w:p>
    <w:p>
      <w:r>
        <w:t xml:space="preserve">§ 48 Abs. 1 Nr. 2 oder nach § 49 des Landesbeamtengesetzes</w:t>
      </w:r>
    </w:p>
    <w:p>
      <w:r>
        <w:t xml:space="preserve">langfristig beurlaubt werden oder wenn die Rechte und Pflichten aus dem</w:t>
      </w:r>
    </w:p>
    <w:p>
      <w:r>
        <w:t xml:space="preserve">Dienstverhältnis nach § 67 Satz 1 des Landesbeamtengesetzes ruhen.</w:t>
      </w:r>
    </w:p>
    <w:p>
      <w:r>
        <w:t xml:space="preserve">(3) Die Absätze 1 und 2 gelten entsprechend für</w:t>
      </w:r>
    </w:p>
    <w:p>
      <w:r>
        <w:t xml:space="preserve">Richter und Angestellte.</w:t>
      </w:r>
    </w:p>
    <w:p>
      <w:r>
        <w:t xml:space="preserve">(4) über den weiteren Verbleib der nach den Absätzen</w:t>
      </w:r>
    </w:p>
    <w:p>
      <w:r>
        <w:t xml:space="preserve">1 bis 3 ausgebrachten Leerstellen ist im nächsten Haushaltsplan zu</w:t>
      </w:r>
    </w:p>
    <w:p>
      <w:r>
        <w:t xml:space="preserve">entscheiden.</w:t>
      </w:r>
    </w:p>
    <w:p>
      <w:r>
        <w:rPr>
          <w:color w:val="555555"/>
          <w:sz w:val="17"/>
        </w:rPr>
        <w:t xml:space="preserve">Zitiervorschlag: § 18 HG 1997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https://recht.nulegal.eu/gesetze/HG%201997/18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