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HG 1996 (Brandenburg) — Bürgschaften und Rückbürgschaften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bis zur Höhe von 500 000 000 Deutsche</w:t>
      </w:r>
    </w:p>
    <w:p>
      <w:r>
        <w:t xml:space="preserve">Mark zu übernehmen.</w:t>
      </w:r>
    </w:p>
    <w:p>
      <w:r>
        <w:t xml:space="preserve">(2) Die Ministerin der Finanzen wird ermächtigt,</w:t>
      </w:r>
    </w:p>
    <w:p>
      <w:r>
        <w:t xml:space="preserve">Bürgschaften für Kredite zur Förderung des Wohnungsbaus bis zur</w:t>
      </w:r>
    </w:p>
    <w:p>
      <w:r>
        <w:t xml:space="preserve">Höhe von 1 000 000 000 Deutsche Mark zu übernehmen.</w:t>
      </w:r>
    </w:p>
    <w:p>
      <w:r>
        <w:t xml:space="preserve">(3) Die Ministerin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100 000 000 Deutsche Mark zu</w:t>
      </w:r>
    </w:p>
    <w:p>
      <w:r>
        <w:t xml:space="preserve">übernehmen. Überschreitet die aufgrund dieser Ermächtigung zu</w:t>
      </w:r>
    </w:p>
    <w:p>
      <w:r>
        <w:t xml:space="preserve">übernehmende Bürgschaft im Einzelfall den Betrag von 2 000 000</w:t>
      </w:r>
    </w:p>
    <w:p>
      <w:r>
        <w:t xml:space="preserve">Deutsche Mark, bedarf es der Einwilligung des Ausschusses für Haushalt und</w:t>
      </w:r>
    </w:p>
    <w:p>
      <w:r>
        <w:t xml:space="preserve">Finanzen des Landtages.</w:t>
      </w:r>
    </w:p>
    <w:p>
      <w:r>
        <w:t xml:space="preserve">(4) Bürgschaften gemäß den Absätzen 1 und</w:t>
      </w:r>
    </w:p>
    <w:p>
      <w:r>
        <w:t xml:space="preserve">2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Ausnahmen zulassen, insbesondere zur Erhaltung von</w:t>
      </w:r>
    </w:p>
    <w:p>
      <w:r>
        <w:t xml:space="preserve">Arbeitsplätzen oder zur Unterstützung gewerblicher Unternehmen in</w:t>
      </w:r>
    </w:p>
    <w:p>
      <w:r>
        <w:t xml:space="preserve">strukturschwachen Gebieten.</w:t>
      </w:r>
    </w:p>
    <w:p>
      <w:r>
        <w:t xml:space="preserve">(5) Bürgschaften nach dem Landesbürgschaftsprogramm</w:t>
      </w:r>
    </w:p>
    <w:p>
      <w:r>
        <w:t xml:space="preserve">dürfen nur dann in Anspruch genommen werden, wenn keine anderen</w:t>
      </w:r>
    </w:p>
    <w:p>
      <w:r>
        <w:t xml:space="preserve">Bürgschaftsprogramme für diesen Regelungsbereich vorhanden sind. Die</w:t>
      </w:r>
    </w:p>
    <w:p>
      <w:r>
        <w:t xml:space="preserve">Ministerin der Finanzen wird ermächtigt, Ausnahmen von Satz 1 zuzulassen.</w:t>
      </w:r>
    </w:p>
    <w:p>
      <w:r>
        <w:rPr>
          <w:color w:val="555555"/>
          <w:sz w:val="17"/>
        </w:rPr>
        <w:t xml:space="preserve">Zitiervorschlag: § 3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