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1996 (Brandenburg) — Kreditermächtigungen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Ministerin der Finanzen wird ermächtigt, zur</w:t>
      </w:r>
    </w:p>
    <w:p>
      <w:r>
        <w:t xml:space="preserve">Deckung von Ausgaben für das Haushaltsjahr 1996 Kredite bis zur Höhe</w:t>
      </w:r>
    </w:p>
    <w:p>
      <w:r>
        <w:t xml:space="preserve">von 2 500 000 000 Deutsche Mark aufzunehmen. Der Kreditermächtigung</w:t>
      </w:r>
    </w:p>
    <w:p>
      <w:r>
        <w:t xml:space="preserve">wachsen die Beträge zur Tilgung von im Haushaltsjahr 1996 fällig</w:t>
      </w:r>
    </w:p>
    <w:p>
      <w:r>
        <w:t xml:space="preserve">werdenden Krediten bis zur Höhe von 4 265 000 000 Deutsche Mark zu.</w:t>
      </w:r>
    </w:p>
    <w:p>
      <w:r>
        <w:t xml:space="preserve">(2) Die Kreditermächtigung erhöht sich insoweit, als</w:t>
      </w:r>
    </w:p>
    <w:p>
      <w:r>
        <w:t xml:space="preserve">Darlehen aus Mitteln des Bundes, des ERP-Sondervermögens, der</w:t>
      </w:r>
    </w:p>
    <w:p>
      <w:r>
        <w:t xml:space="preserve">Bundesanstalt für Arbeit und sonstiger Stellen die im Haushaltsplan</w:t>
      </w:r>
    </w:p>
    <w:p>
      <w:r>
        <w:t xml:space="preserve">veranschlagten Beträge überschreiten, für die Darlehensaufnahmen</w:t>
      </w:r>
    </w:p>
    <w:p>
      <w:r>
        <w:t xml:space="preserve">selbst und für die damit sowie für etwaige mit Zuweisungen und</w:t>
      </w:r>
    </w:p>
    <w:p>
      <w:r>
        <w:t xml:space="preserve">Zuschüssen zusammenhängenden Komplementärmittel (§ 7 Abs.</w:t>
      </w:r>
    </w:p>
    <w:p>
      <w:r>
        <w:t xml:space="preserve">1). Die Überschreitung der Kreditermächtigung um mehr als 10 000 000</w:t>
      </w:r>
    </w:p>
    <w:p>
      <w:r>
        <w:t xml:space="preserve">Deutsche Mark im Einzelfall oder insgesamt bedarf der Einwilligung des</w:t>
      </w:r>
    </w:p>
    <w:p>
      <w:r>
        <w:t xml:space="preserve">Ausschusses für Haushalt und Finanzen des Landtages.</w:t>
      </w:r>
    </w:p>
    <w:p>
      <w:r>
        <w:t xml:space="preserve">(3) Im Rahmen der Kreditfinanzierung kann die Ministerin der</w:t>
      </w:r>
    </w:p>
    <w:p>
      <w:r>
        <w:t xml:space="preserve">Finanzen auch ergänzende Vereinbarungen treffen, die der Begrenzung von</w:t>
      </w:r>
    </w:p>
    <w:p>
      <w:r>
        <w:t xml:space="preserve">Zinsänderungsrisiken, der Erzielung günstigerer Konditionen und</w:t>
      </w:r>
    </w:p>
    <w:p>
      <w:r>
        <w:t xml:space="preserve">ähnlichen Zwecken bei neuen Krediten und bestehenden Schulden dienen. Die</w:t>
      </w:r>
    </w:p>
    <w:p>
      <w:r>
        <w:t xml:space="preserve">Ministerin der Finanzen wird ermächtigt, Darlehen vorzeitig zu tilgen,</w:t>
      </w:r>
    </w:p>
    <w:p>
      <w:r>
        <w:t xml:space="preserve">soweit dies im Zuge von Zinsanpassungen oder bei vorzeitigen</w:t>
      </w:r>
    </w:p>
    <w:p>
      <w:r>
        <w:t xml:space="preserve">Darlehenskündigungen zur Erlangung günstigerer Konditionen notwendig</w:t>
      </w:r>
    </w:p>
    <w:p>
      <w:r>
        <w:t xml:space="preserve">wird. Die Kreditermächtigung nach Absatz 1 erhöht sich in Höhe</w:t>
      </w:r>
    </w:p>
    <w:p>
      <w:r>
        <w:t xml:space="preserve">der vorzeitig getilgten Beträge.</w:t>
      </w:r>
    </w:p>
    <w:p>
      <w:r>
        <w:t xml:space="preserve">(4) Die Ministerin der Finanzen wird ermächtigt, ab</w:t>
      </w:r>
    </w:p>
    <w:p>
      <w:r>
        <w:t xml:space="preserve">Oktober des Haushaltsjahres im Vorgriff auf die Ermächtigung des</w:t>
      </w:r>
    </w:p>
    <w:p>
      <w:r>
        <w:t xml:space="preserve">nächsten Haushaltsjahres Kredite bis zur Höhe von 4 vom Hundert des</w:t>
      </w:r>
    </w:p>
    <w:p>
      <w:r>
        <w:t xml:space="preserve">im § 1 Satz 1 festgestellten Betrages aufzunehmen. Die hiernach</w:t>
      </w:r>
    </w:p>
    <w:p>
      <w:r>
        <w:t xml:space="preserve">aufgenommenen Kredite sind auf die Kreditermächtigung des nächsten</w:t>
      </w:r>
    </w:p>
    <w:p>
      <w:r>
        <w:t xml:space="preserve">Haushaltsjahres anzurechnen.</w:t>
      </w:r>
    </w:p>
    <w:p>
      <w:r>
        <w:t xml:space="preserve">(5) Der Zeitpunkt der Kreditaufnahme ist nach der Kassenlage,</w:t>
      </w:r>
    </w:p>
    <w:p>
      <w:r>
        <w:t xml:space="preserve">den jeweiligen Kapitalmarktverhältnissen und gesamtwirtschaftlichen</w:t>
      </w:r>
    </w:p>
    <w:p>
      <w:r>
        <w:t xml:space="preserve">Erfordernissen zu bestimmen.</w:t>
      </w:r>
    </w:p>
    <w:p>
      <w:r>
        <w:t xml:space="preserve">(6) Die Ministerin der Finanzen wird ermächtigt, zur</w:t>
      </w:r>
    </w:p>
    <w:p>
      <w:r>
        <w:t xml:space="preserve">Aufrechterhaltung einer ordnungsgemäßen Kassenwirtschaft im</w:t>
      </w:r>
    </w:p>
    <w:p>
      <w:r>
        <w:t xml:space="preserve">Haushaltsjahr 1996 bis zur Höhe von 10 vom Hundert des in § 1 Satz 1</w:t>
      </w:r>
    </w:p>
    <w:p>
      <w:r>
        <w:t xml:space="preserve">festgestellten Betrages Kassenverstärkungskredite aufzunehmen. Soweit</w:t>
      </w:r>
    </w:p>
    <w:p>
      <w:r>
        <w:t xml:space="preserve">diese Kredite zurückgezahlt sind, kann die Ermächtigung wiederholt in</w:t>
      </w:r>
    </w:p>
    <w:p>
      <w:r>
        <w:t xml:space="preserve">Anspruch genommen werden. Kassenverstärkungskredite dürfen nicht</w:t>
      </w:r>
    </w:p>
    <w:p>
      <w:r>
        <w:t xml:space="preserve">später als sechs Monate nach Ablauf des Haushaltsjahres fällig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2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