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 HG 1996 (Brandenburg) — Besondere Regelungen für geheimzuhaltende Ausgaben</w:t>
      </w:r>
    </w:p>
    <w:p>
      <w:r>
        <w:rPr>
          <w:color w:val="555555"/>
          <w:sz w:val="18"/>
        </w:rPr>
        <w:t xml:space="preserve">Haushaltsgesetz 1996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Aus zwingenden Gründen des Geheimschutzes wird die</w:t>
      </w:r>
    </w:p>
    <w:p>
      <w:r>
        <w:t xml:space="preserve">Bewilligung von Ausgaben, die nach einem geheimzuhaltenden Wirtschaftsplan</w:t>
      </w:r>
    </w:p>
    <w:p>
      <w:r>
        <w:t xml:space="preserve">bewirtschaftet werden sollen, von der Billigung des Wirtschaftsplanes durch die</w:t>
      </w:r>
    </w:p>
    <w:p>
      <w:r>
        <w:t xml:space="preserve">Parlamentarische Kontrollkommission nach § 23 des Brandenburgischen</w:t>
      </w:r>
    </w:p>
    <w:p>
      <w:r>
        <w:t xml:space="preserve">Verfassungsschutzgesetzes abhängig gemacht. Die Mitglieder dieser</w:t>
      </w:r>
    </w:p>
    <w:p>
      <w:r>
        <w:t xml:space="preserve">Kontrollkommission sind zur Geheimhaltung aller Angelegenheiten verpflichtet,</w:t>
      </w:r>
    </w:p>
    <w:p>
      <w:r>
        <w:t xml:space="preserve">die ihnen bei dieser Tätigkeit bekannt geworden sind.</w:t>
      </w:r>
    </w:p>
    <w:p>
      <w:r>
        <w:t xml:space="preserve">(2) Der Präsident des Landesrechnungshofes prüft in</w:t>
      </w:r>
    </w:p>
    <w:p>
      <w:r>
        <w:t xml:space="preserve">den Fällen des Absatzes 1 nach § 9 des Landesrechnungshofgesetzes und</w:t>
      </w:r>
    </w:p>
    <w:p>
      <w:r>
        <w:t xml:space="preserve">unterrichtet die Parlamentarische Kontrollkommission sowie die zuständige</w:t>
      </w:r>
    </w:p>
    <w:p>
      <w:r>
        <w:t xml:space="preserve">oberste Landesbehörde und das Ministerium der Finanzen über das</w:t>
      </w:r>
    </w:p>
    <w:p>
      <w:r>
        <w:t xml:space="preserve">Ergebnis seiner Prüfung der Jahresrechnung sowie der Haushalts- und</w:t>
      </w:r>
    </w:p>
    <w:p>
      <w:r>
        <w:t xml:space="preserve">Wirtschaftsführung. § 97 Abs. 4 der Landeshaushaltsordnung bleibt</w:t>
      </w:r>
    </w:p>
    <w:p>
      <w:r>
        <w:t xml:space="preserve">unberührt.</w:t>
      </w:r>
    </w:p>
    <w:p>
      <w:r>
        <w:rPr>
          <w:color w:val="555555"/>
          <w:sz w:val="17"/>
        </w:rPr>
        <w:t xml:space="preserve">Zitiervorschlag: § 17 HG 1996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https://recht.nulegal.eu/gesetze/HG%201996/17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 HG 1996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