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1995 (Brandenburg) — Besondere Regelungen für Zuwendungen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dem</w:t>
      </w:r>
    </w:p>
    <w:p>
      <w:r>
        <w:t xml:space="preserve">der Zuwendungsbedarf vom Land mehrheitlich gedeckt wird, sind gesperrt, bis der</w:t>
      </w:r>
    </w:p>
    <w:p>
      <w:r>
        <w:t xml:space="preserve">Haushalts- oder Wirtschaftsplan des Zuwendungsempfängers von dem</w:t>
      </w:r>
    </w:p>
    <w:p>
      <w:r>
        <w:t xml:space="preserve">zuständigen Mitglied der Landesregierung und dem Minister der Finanzen</w:t>
      </w:r>
    </w:p>
    <w:p>
      <w:r>
        <w:t xml:space="preserve">gebilligt 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daß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Der Minister der Finanzen kann bei Vorliegen zwingender Gründe Ausnahmen</w:t>
      </w:r>
    </w:p>
    <w:p>
      <w:r>
        <w:t xml:space="preserve">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ausgebrachten Planstellen und Stellen für Beamte,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Der Minister der Finanzen kann</w:t>
      </w:r>
    </w:p>
    <w:p>
      <w:r>
        <w:t xml:space="preserve">Abweichungen von den Wertigkeiten der Planstellen und Stellen zulassen.</w:t>
      </w:r>
    </w:p>
    <w:p>
      <w:r>
        <w:rPr>
          <w:color w:val="555555"/>
          <w:sz w:val="17"/>
        </w:rPr>
        <w:t xml:space="preserve">Zitiervorschlag: § 7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