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HG 1994 (Brandenburg) — Haushaltswirtschaftliche Beschränkungen bei Mitfinanzierungen durch Dritte</w:t>
      </w:r>
    </w:p>
    <w:p>
      <w:r>
        <w:rPr>
          <w:color w:val="555555"/>
          <w:sz w:val="18"/>
        </w:rPr>
        <w:t xml:space="preserve">Haushaltsgesetz 1994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über Ausgaben für Maßnahmen, an denen sich</w:t>
      </w:r>
    </w:p>
    <w:p>
      <w:r>
        <w:t xml:space="preserve">Dritte (einschließlich EG, Bund, Länder) beteiligen, darf nur</w:t>
      </w:r>
    </w:p>
    <w:p>
      <w:r>
        <w:t xml:space="preserve">verfügt werden, wenn deren Eingang rechtlich oder tatsächlich</w:t>
      </w:r>
    </w:p>
    <w:p>
      <w:r>
        <w:t xml:space="preserve">gesichert ist. Sobald sicher ist, daß veranschlagte Drittmittel nicht</w:t>
      </w:r>
    </w:p>
    <w:p>
      <w:r>
        <w:t xml:space="preserve">eingenommen werden, dürfen die entsprechenden Landesmittel nicht</w:t>
      </w:r>
    </w:p>
    <w:p>
      <w:r>
        <w:t xml:space="preserve">verausgabt werden. Entsprechendes gilt für Landeskomplementärmittel,</w:t>
      </w:r>
    </w:p>
    <w:p>
      <w:r>
        <w:t xml:space="preserve">die infolge nachträglicher Änderungen beim Umfang der erwarteten</w:t>
      </w:r>
    </w:p>
    <w:p>
      <w:r>
        <w:t xml:space="preserve">Drittmittel zu hoch veranschlagt worden sind.</w:t>
      </w:r>
    </w:p>
    <w:p>
      <w:r>
        <w:rPr>
          <w:color w:val="555555"/>
          <w:sz w:val="17"/>
        </w:rPr>
        <w:t xml:space="preserve">Zitiervorschlag: § 7 HG 1994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https://recht.nulegal.eu/gesetze/HG%201994/7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