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HDiszErstV</w:t>
      </w:r>
    </w:p>
    <w:p>
      <w:r>
        <w:rPr>
          <w:color w:val="555555"/>
          <w:sz w:val="18"/>
        </w:rPr>
        <w:t xml:space="preserve">Haushaltsdisziplin-Erstattungsverordnung</w:t>
      </w:r>
    </w:p>
    <w:p>
      <w:r>
        <w:rPr>
          <w:color w:val="555555"/>
          <w:sz w:val="18"/>
        </w:rPr>
        <w:t xml:space="preserve">Historische Fassung: Stand 10.06.2019 bis 11.01.2023. Dies ist nicht die aktuelle Fassung.</w:t>
      </w:r>
    </w:p>
    <w:p>
      <w:r>
        <w:t xml:space="preserve">Auf Grund des § 6 Absatz 1 Nummer 2 in Verbindung mit Absatz 4 Satz 1 und des § 31 Absatz 2 Satz 1 Nummer 1 des Marktorganisationsgesetzes in der Fassung der Bekanntmachung vom 24. Juni 2005 (BGBl. I S. 1847), von denen § 6 Absatz 1 zuletzt durch Artikel 2 Absatz 20 des Gesetzes vom 6. Juni 2013 (BGBl. I S. 1482) und § 6 Absatz 4 durch Artikel 1 des Gesetzes vom 29. Juli 2009 (BGBl. I S. 2314) geändert worden sind, jeweils in Verbindung mit § 1 Absatz 2 des Zuständigkeitsanpassungsgesetzes vom 16. August 2002 (BGBl. I S. 3165) und dem Organisationserlass vom 17. Dezember 2013 (BGBl. I S. 4310) verordnet das Bundesministerium für Ernährung und Landwirtschaft im Einvernehmen mit dem Bundesministerium der Finanzen und dem Bundesministerium für Wirtschaft und Energie:</w:t>
      </w:r>
    </w:p>
    <w:p>
      <w:r>
        <w:rPr>
          <w:color w:val="555555"/>
          <w:sz w:val="17"/>
        </w:rPr>
        <w:t xml:space="preserve">Zitiervorschlag: Eingangsformel HDiszErstV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https://recht.nulegal.eu/gesetze/HDiszErstV/eingangsformel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