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HDiszErstV — Inkrafttreten</w:t>
      </w:r>
    </w:p>
    <w:p>
      <w:r>
        <w:rPr>
          <w:color w:val="555555"/>
          <w:sz w:val="18"/>
        </w:rPr>
        <w:t xml:space="preserve">Haushaltsdisziplin-Erstattungsverordnung</w:t>
      </w:r>
    </w:p>
    <w:p>
      <w:r>
        <w:rPr>
          <w:color w:val="555555"/>
          <w:sz w:val="18"/>
        </w:rPr>
        <w:t xml:space="preserve">Historische Fassung: Stand 10.06.2019 bis 11.01.2023.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HDiszErstV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https://recht.nulegal.eu/gesetze/HDiszErstV/5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