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HDVO (Nordrhein-Westfalen)</w:t>
      </w:r>
    </w:p>
    <w:p>
      <w:r>
        <w:rPr>
          <w:color w:val="555555"/>
          <w:sz w:val="18"/>
        </w:rPr>
        <w:t xml:space="preserve">Hochschul-Digitalverordnung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Ministerin</w:t>
      </w:r>
    </w:p>
    <w:p>
      <w:r>
        <w:t xml:space="preserve">für Kultur und Wissenschaft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Schlussformel HDVO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https://recht.nulegal.eu/gesetze/HDVO/schlussformel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