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HDVO (Nordrhein-Westfalen) — Stimmenauszählung</w:t>
      </w:r>
    </w:p>
    <w:p>
      <w:r>
        <w:rPr>
          <w:color w:val="555555"/>
          <w:sz w:val="18"/>
        </w:rPr>
        <w:t xml:space="preserve">Hochschul-Digitalverordnung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elektronische Wahl ist nach Schließung des Wahlportals beendet. Nach dieser Schließung wird die elektronische Wahlurne durch das elektronische Wahlsystem ausgezählt und das elektronisch bereitgestellte Ergebnis eröffnet; das Sitzverteilungsverfahren bleibt unberührt. Das Nähere regelt die Wahlordnung.</w:t>
      </w:r>
    </w:p>
    <w:p>
      <w:r>
        <w:t xml:space="preserve">(2) Das Nähere zur Feststellung des vorläufigen und des endgültigen Wahlergebnisses regelt die Wahlordnung.</w:t>
      </w:r>
    </w:p>
    <w:p>
      <w:r>
        <w:rPr>
          <w:color w:val="555555"/>
          <w:sz w:val="17"/>
        </w:rPr>
        <w:t xml:space="preserve">Zitiervorschlag: § 8 HDVO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https://recht.nulegal.eu/gesetze/HDVO/8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