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HDVO (Nordrhein-Westfalen) — Videoaufsicht bei digitalen Klausuren</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Unterbindung von Täuschungshandlungen während einer digitalen Klausur sind die Studierenden verpflichtet, die Kamera- und Mikrofonfunktion der zur Prüfung eingesetzten Kommunikationseinrichtungen zu aktivieren (Videoaufsicht). Eine darüberhinausgehende Raumüberwachung findet nicht statt. Die Videoaufsicht ist im Übrigen so einzurichten, dass der Persönlichkeitsschutz und die Privatsphäre der Betroffenen nicht mehr als zu den berechtigten Kontrollzwecken erforderlich eingeschränkt werden.</w:t>
      </w:r>
    </w:p>
    <w:p>
      <w:r>
        <w:t xml:space="preserve">(2) Die Videoaufsicht erfolgt durch Aufsichtspersonal der Hochschulen. Eine automatisierte Auswertung von Bild- oder Tondaten der Videoaufsicht ist unzulässig. Eine Aufzeichnung der Prüfung oder anderweitige Speicherung der Bild- oder Tondaten ist nicht zulässig. § 20 Absatz 2 Satz 2 gilt entsprechend.</w:t>
      </w:r>
    </w:p>
    <w:p>
      <w:r>
        <w:t xml:space="preserve">(3) Abweichend von Absatz 2 kann die Videoaufsicht auch automatisiert erfolgen, wenn für die Durchführung der Videoaufsicht nach Absatz 2 Satz 1 keine ausreichende Anzahl an Aufsichtspersonen zur Verfügung steht (Kapazitätsüberlastung) und die Studierenden ihre Einwilligung erklärt haben; die Einwilligung kann auch vorab generell für alle oder bestimmte Fälle einer Kapazitätsüberlastung erklärt werden. Die Studierenden sind vor Erteilung der Einwilligung nach Artikel 9 Absatz 2 Buchstabe a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über die Wirkungsweise einer automatisierten Videoaufsicht zu unterrichten. Die Kapazitätsüberlastung ist zu dokumentieren. Personenbezogene Daten, die bei einer automatisierten Videoaufsicht verarbeitet werden, dürfen nicht länger gespeichert werden, als dies zu Kontrollzwecken unbedingt erforderlich ist. Die Erstellung von Persönlichkeitsprofilen ist unzulässig.</w:t>
      </w:r>
    </w:p>
    <w:p>
      <w:r>
        <w:rPr>
          <w:color w:val="555555"/>
          <w:sz w:val="17"/>
        </w:rPr>
        <w:t xml:space="preserve">Zitiervorschlag: § 21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