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HBeglG 1991 — Regelung zu § 4 Abs. 1 Satz 3 des Artikels 8 der Anlage I des Staatsvertrages vom 18. Mai 1990</w:t>
      </w:r>
    </w:p>
    <w:p>
      <w:r>
        <w:rPr>
          <w:color w:val="555555"/>
          <w:sz w:val="18"/>
        </w:rPr>
        <w:t xml:space="preserve">Haushaltsbegleitgesetz 1991</w:t>
      </w:r>
    </w:p>
    <w:p>
      <w:r>
        <w:rPr>
          <w:color w:val="555555"/>
          <w:sz w:val="18"/>
        </w:rPr>
        <w:t xml:space="preserve">Stand: 10.06.2019 (konsolidierte Textfassung, kein amtliches Inkrafttretensdatum)</w:t>
      </w:r>
    </w:p>
    <w:p>
      <w:r>
        <w:t xml:space="preserve">§ 4 Abs. 1 Satz 3 des Artikels 8 der Anlage I des Vertrages vom 18. Mai 1990 über die Schaffung einer Währungs-, Wirtschafts- und Sozialunion zwischen der Bundesrepublik Deutschland und der Deutschen Demokratischen Republik in Verbindung mit Artikel 1 des Gesetzes vom 25. Juni 1990 (BGBl. 1990 II S. 518, 550) ist mit folgender Maßgabe anzuwenden: Für die Verzinsung der Ausgleichsforderungen gilt der am zweiten Geschäftstag vor dem Beginn einer Zinsperiode in Frankfurt am Main von Telerate im FIBOR-Fixing ermittelte und auf der Telerate Bildschirmseite 22000 veröffentlichte Satz. Im Falle höherer Gewalt, die eine Eingabe und Ermittlung über Telerate ausschließt, werden die Quotierungen an die Deutsche Bundesbank gemeldet, die für eine entsprechend zeitnahe Veröffentlichung sorgt.</w:t>
      </w:r>
    </w:p>
    <w:p>
      <w:r>
        <w:rPr>
          <w:color w:val="555555"/>
          <w:sz w:val="17"/>
        </w:rPr>
        <w:t xml:space="preserve">Zitiervorschlag: Art 9 HBeglG 1991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https://recht.nulegal.eu/gesetze/HBeglG%201991/9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