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HBeglG 1991 — Inkrafttreten</w:t>
      </w:r>
    </w:p>
    <w:p>
      <w:r>
        <w:rPr>
          <w:color w:val="555555"/>
          <w:sz w:val="18"/>
        </w:rPr>
        <w:t xml:space="preserve">Haushaltsbegleitgesetz 1991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vorbehaltlich des Satzes 2 mit Wirkung von 1. Januar 1991 in Kraft.</w:t>
      </w:r>
    </w:p>
    <w:p>
      <w:r>
        <w:rPr>
          <w:color w:val="555555"/>
          <w:sz w:val="17"/>
        </w:rPr>
        <w:t xml:space="preserve">Zitiervorschlag: Art 10 HBeglG 1991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https://recht.nulegal.eu/gesetze/HBeglG%201991/10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