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HBauStatG — Erhebungsmerkmale</w:t>
      </w:r>
    </w:p>
    <w:p>
      <w:r>
        <w:rPr>
          <w:color w:val="555555"/>
          <w:sz w:val="18"/>
        </w:rPr>
        <w:t xml:space="preserve">Hochbaustatistikgesetz</w:t>
      </w:r>
    </w:p>
    <w:p>
      <w:r>
        <w:rPr>
          <w:color w:val="555555"/>
          <w:sz w:val="18"/>
        </w:rPr>
        <w:t xml:space="preserve">Stand: 29.07.2026 (konsolidierte Textfassung, kein amtliches Inkrafttretensdatum)</w:t>
      </w:r>
    </w:p>
    <w:p>
      <w:r>
        <w:t xml:space="preserve">(1) Erhebungsmerkmale der Erhebung nach § 1 Abs. 2 Nr. 1 sind</w:t>
      </w:r>
    </w:p>
    <w:p>
      <w:pPr>
        <w:ind w:left="420"/>
      </w:pPr>
      <w:r>
        <w:t xml:space="preserve">1. Bauherren nach privaten Haushalten, Unternehmen nach Art, öffentliche Bauherren, Organisationen ohne Erwerbscharakter;</w:t>
      </w:r>
    </w:p>
    <w:p>
      <w:pPr>
        <w:ind w:left="420"/>
      </w:pPr>
      <w:r>
        <w:t xml:space="preserve">2. Monat und Jahr des Zeitpunkts, zu dem die Baumaßnahme nach den landesrechtlichen Vorschriften begonnen werden darf;</w:t>
      </w:r>
    </w:p>
    <w:p>
      <w:pPr>
        <w:ind w:left="420"/>
      </w:pPr>
      <w:r>
        <w:t xml:space="preserve">3. Lage des Baugrundstücks nach Gemeinde und Gemeindeteil;</w:t>
      </w:r>
    </w:p>
    <w:p>
      <w:pPr>
        <w:ind w:left="420"/>
      </w:pPr>
      <w:r>
        <w:t xml:space="preserve">4. Art der Baumaßnahme nach Neubau oder Baumaßnahme an bestehenden Gebäuden;</w:t>
      </w:r>
    </w:p>
    <w:p>
      <w:pPr>
        <w:ind w:left="420"/>
      </w:pPr>
      <w:r>
        <w:t xml:space="preserve">5. Art des Gebäudes nach künftiger Nutzung als Wohngebäude, Wohnheim, Nichtwohngebäude nach Art; Wohnfläche und sonstige Nutzfläche; bei Wohngebäuden zusätzlich Eigentumswohnungen;</w:t>
      </w:r>
    </w:p>
    <w:p>
      <w:pPr>
        <w:ind w:left="420"/>
      </w:pPr>
      <w:r>
        <w:t xml:space="preserve">6. bei Neubau zusätzlich Zahl der Vollgeschosse, Rauminhalt, konventionelle Bauart oder Fertigteilbau, überwiegend verwendeter Baustoff; Art der Beheizung und vorgesehene Heizenergie; Art der Warmwasserbereitung und hierfür vorgesehene Energie; Anlagen zur Lüftung, Anlagen zur Kühlung sowie Art der Erfüllung der Pflicht zur Nutzung erneuerbarer Energien nach dem Gebäudemodernisierungsgesetz vom 8. August 2020 (BGBl. I S. 1728), das zuletzt durch Artikel 4 des Gesetzes vom 23. Juli 2026 (BGBl. 2026 I Nr. 226) geändert worden ist, in der jeweils geltenden Fassung; bei Wohngebäuden auch der Haustyp;</w:t>
      </w:r>
    </w:p>
    <w:p>
      <w:pPr>
        <w:ind w:left="420"/>
      </w:pPr>
      <w:r>
        <w:t xml:space="preserve">7. bei Gebäuden mit Wohnraum zusätzlich Zahl der Wohneinheiten nach Zahl der Räume;</w:t>
      </w:r>
    </w:p>
    <w:p>
      <w:pPr>
        <w:ind w:left="420"/>
      </w:pPr>
      <w:r>
        <w:t xml:space="preserve">8. bei Baumaßnahmen an bestehenden Gebäuden zusätzlich bisheriger Zustand sowie Nutzungsänderung zwischen Wohn- und Nichtwohnzwecken;</w:t>
      </w:r>
    </w:p>
    <w:p>
      <w:pPr>
        <w:ind w:left="420"/>
      </w:pPr>
      <w:r>
        <w:t xml:space="preserve">9. veranschlagte Kosten der Baumaßnahme.</w:t>
      </w:r>
    </w:p>
    <w:p>
      <w:r>
        <w:t xml:space="preserve">(2) Erhebungsmerkmale der Erhebung nach § 1 Abs. 2 Nr. 2 sind</w:t>
      </w:r>
    </w:p>
    <w:p>
      <w:pPr>
        <w:ind w:left="420"/>
      </w:pPr>
      <w:r>
        <w:t xml:space="preserve">1. Änderungen seit dem in § 1 Abs. 2 Nr. 1 genannten Zeitpunkt;</w:t>
      </w:r>
    </w:p>
    <w:p>
      <w:pPr>
        <w:ind w:left="420"/>
      </w:pPr>
      <w:r>
        <w:t xml:space="preserve">2. Monat und Jahr der Fertigstellung.</w:t>
      </w:r>
    </w:p>
    <w:p>
      <w:r>
        <w:t xml:space="preserve">(3) Erhebungsmerkmale der Erhebung nach § 1 Abs. 2 Nr. 3 sind</w:t>
      </w:r>
    </w:p>
    <w:p>
      <w:pPr>
        <w:ind w:left="420"/>
      </w:pPr>
      <w:r>
        <w:t xml:space="preserve">1. Baugenehmigung oder Baurecht erloschen;</w:t>
      </w:r>
    </w:p>
    <w:p>
      <w:pPr>
        <w:ind w:left="420"/>
      </w:pPr>
      <w:r>
        <w:t xml:space="preserve">2. Stand der Baumaßnahme am Jahresende nach nicht begonnen, begonnen; bei Neubau zusätzlich, ob unter Dach.</w:t>
      </w:r>
    </w:p>
    <w:p>
      <w:r>
        <w:t xml:space="preserve">(4) Erhebungsmerkmale der Erhebung nach § 1 Abs. 2 Nr. 4 sind</w:t>
      </w:r>
    </w:p>
    <w:p>
      <w:pPr>
        <w:ind w:left="420"/>
      </w:pPr>
      <w:r>
        <w:t xml:space="preserve">1. Eigentümer nach privaten Haushalten, Unternehmen nach Art, öffentlichen Eigentümern, Organisationen ohne Erwerbscharakter;</w:t>
      </w:r>
    </w:p>
    <w:p>
      <w:pPr>
        <w:ind w:left="420"/>
      </w:pPr>
      <w:r>
        <w:t xml:space="preserve">2. Monat und Jahr des Abgangs, der Abbruchgenehmigung oder -anzeige;</w:t>
      </w:r>
    </w:p>
    <w:p>
      <w:pPr>
        <w:ind w:left="420"/>
      </w:pPr>
      <w:r>
        <w:t xml:space="preserve">3. Lage des Gebäudes nach Gemeinde, Gemeindeteil;</w:t>
      </w:r>
    </w:p>
    <w:p>
      <w:pPr>
        <w:ind w:left="420"/>
      </w:pPr>
      <w:r>
        <w:t xml:space="preserve">4. Art und Baujahr des Gebäudes;</w:t>
      </w:r>
    </w:p>
    <w:p>
      <w:pPr>
        <w:ind w:left="420"/>
      </w:pPr>
      <w:r>
        <w:t xml:space="preserve">5. Umfang, Art und Ursache des Abgangs; bei Nutzungsänderung zusätzlich Durchführung einer Baumaßnahme;</w:t>
      </w:r>
    </w:p>
    <w:p>
      <w:pPr>
        <w:ind w:left="420"/>
      </w:pPr>
      <w:r>
        <w:t xml:space="preserve">6. Größe des Abgangs nach Wohnfläche und sonstiger Nutzfläche, Zahl der Wohneinheiten nach Zahl der Räume.</w:t>
      </w:r>
    </w:p>
    <w:p>
      <w:r>
        <w:rPr>
          <w:color w:val="555555"/>
          <w:sz w:val="17"/>
        </w:rPr>
        <w:t xml:space="preserve">Zitiervorschlag: § 3 HBauStatG</w:t>
      </w:r>
    </w:p>
    <w:p>
      <w:r>
        <w:rPr>
          <w:color w:val="555555"/>
          <w:sz w:val="17"/>
        </w:rPr>
        <w:t xml:space="preserve">Quelle: Bundesamt für Justiz, abgerufen 29.07.2026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https://recht.nulegal.eu/gesetze/HBauStatG/3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