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HBankDVDV — Organisation der Laufbahnprüfung</w:t>
      </w:r>
    </w:p>
    <w:p>
      <w:r>
        <w:rPr>
          <w:color w:val="555555"/>
          <w:sz w:val="18"/>
        </w:rPr>
        <w:t xml:space="preserve">Verordnung über den Vorbereitungsdienst für den höheren Bankdienst der Deutschen Bundesbank</w:t>
      </w:r>
    </w:p>
    <w:p>
      <w:r>
        <w:rPr>
          <w:color w:val="555555"/>
          <w:sz w:val="18"/>
        </w:rPr>
        <w:t xml:space="preserve">Stand: 01.10.2025 (konsolidierte Textfassung, kein amtliches Inkrafttretensdatum)</w:t>
      </w:r>
    </w:p>
    <w:p>
      <w:r>
        <w:t xml:space="preserve">Die oberste Dienstbehörde oder eine von ihr bestimmte Stelle organisiert die Laufbahnprüfung. Sie hat</w:t>
      </w:r>
    </w:p>
    <w:p>
      <w:pPr>
        <w:ind w:left="420"/>
      </w:pPr>
      <w:r>
        <w:t xml:space="preserve">1. eine oder bei Bedarf mehrere Prüfungskommissionen einzurichten und deren Mitglieder zu bestellen,</w:t>
      </w:r>
    </w:p>
    <w:p>
      <w:pPr>
        <w:ind w:left="420"/>
      </w:pPr>
      <w:r>
        <w:t xml:space="preserve">2. sicherzustellen, dass alle Prüfungskommissionen denselben Bewertungsmaßstab anlegen,</w:t>
      </w:r>
    </w:p>
    <w:p>
      <w:pPr>
        <w:ind w:left="420"/>
      </w:pPr>
      <w:r>
        <w:t xml:space="preserve">3. die Prüfungsorte und Prüfungszeitpunkte zu bestimmen und dafür zu sorgen, dass diese den Referendarinnen und Referendaren rechtzeitig mitgeteilt werden,</w:t>
      </w:r>
    </w:p>
    <w:p>
      <w:pPr>
        <w:ind w:left="420"/>
      </w:pPr>
      <w:r>
        <w:t xml:space="preserve">4. über die Zulassung der Referendarinnen und Referendare zur schriftlichen Abschlussprüfung zu entscheiden,</w:t>
      </w:r>
    </w:p>
    <w:p>
      <w:pPr>
        <w:ind w:left="420"/>
      </w:pPr>
      <w:r>
        <w:t xml:space="preserve">5. die Aufgaben der Klausuren der schriftlichen Abschlussprüfung sowie die zulässigen Hilfsmittel zu bestimmen,</w:t>
      </w:r>
    </w:p>
    <w:p>
      <w:pPr>
        <w:ind w:left="420"/>
      </w:pPr>
      <w:r>
        <w:t xml:space="preserve">6. über die Zulassung der Referendarinnen und Referendare zur mündlichen Abschlussprüfung zu entscheiden,</w:t>
      </w:r>
    </w:p>
    <w:p>
      <w:pPr>
        <w:ind w:left="420"/>
      </w:pPr>
      <w:r>
        <w:t xml:space="preserve">7. für jede Prüfungskommission die Aufgabe für das Referat im Rahmen der mündlichen Abschlussprüfung zu bestimmen,</w:t>
      </w:r>
    </w:p>
    <w:p>
      <w:pPr>
        <w:ind w:left="420"/>
      </w:pPr>
      <w:r>
        <w:t xml:space="preserve">8. für jede Prüfungskommission eine dem höheren Dienst angehörende Person mit der Protokollführung in der mündlichen Abschlussprüfung zu beauftragen,</w:t>
      </w:r>
    </w:p>
    <w:p>
      <w:pPr>
        <w:ind w:left="420"/>
      </w:pPr>
      <w:r>
        <w:t xml:space="preserve">9. das Abschlusszeugnis zu erteilen,</w:t>
      </w:r>
    </w:p>
    <w:p>
      <w:pPr>
        <w:ind w:left="420"/>
      </w:pPr>
      <w:r>
        <w:t xml:space="preserve">10. den Bescheid über das Nichtbestehen der Laufbahnprüfung zu erteilen,</w:t>
      </w:r>
    </w:p>
    <w:p>
      <w:pPr>
        <w:ind w:left="420"/>
      </w:pPr>
      <w:r>
        <w:t xml:space="preserve">11. die Frist zur Wiederholung der Laufbahnprüfung nach § 29 Absatz 1 festzulegen und</w:t>
      </w:r>
    </w:p>
    <w:p>
      <w:pPr>
        <w:ind w:left="420"/>
      </w:pPr>
      <w:r>
        <w:t xml:space="preserve">12. die Prüfungsakte aufzubewahren.</w:t>
      </w:r>
    </w:p>
    <w:p>
      <w:r>
        <w:rPr>
          <w:color w:val="555555"/>
          <w:sz w:val="17"/>
        </w:rPr>
        <w:t xml:space="preserve">Zitiervorschlag: § 20 HBankDVDV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https://recht.nulegal.eu/gesetze/HBankDVDV/20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