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HBankDVDV — Berufspraktische Ausbildung</w:t>
      </w:r>
    </w:p>
    <w:p>
      <w:r>
        <w:rPr>
          <w:color w:val="555555"/>
          <w:sz w:val="18"/>
        </w:rPr>
        <w:t xml:space="preserve">Verordnung über den Vorbereitungsdienst für den höheren Bankdienst der Deutschen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Während der berufspraktischen Ausbildung werden die Referendarinnen und Referendare mit den wesentlichen Aufgaben des höheren Bankdienstes vertraut gemacht.</w:t>
      </w:r>
    </w:p>
    <w:p>
      <w:r>
        <w:t xml:space="preserve">(2) Die berufspraktische Ausbildung umfasst Praxisphasen zur eigenständigen Mitarbeit in der jeweiligen Ausbildungsstelle, Informationsphasen und eine Orientierungsphase. Das Nähere regelt der Ausbildungsrahmenplan.</w:t>
      </w:r>
    </w:p>
    <w:p>
      <w:r>
        <w:t xml:space="preserve">(3) Teile der berufspraktischen Ausbildung können außerhalb der Deutschen Bundesbank durchgeführt werden, sofern dies den Ausbildungszielen dient.</w:t>
      </w:r>
    </w:p>
    <w:p>
      <w:r>
        <w:t xml:space="preserve">(4) Am Ende jeder Praxisphase erstellt die oder der Ausbildungsbeauftragte unter Beteiligung der Ausbildenden für jede Referendarin und jeden Referendar eine dienstliche Bewertung, die die wesentlichen Leistungs-, Eignungs- und Befähigungsmerkmale enthält und in der der Ausbildungserfolg mit Rangpunkten und der entsprechenden Note bewertet wird.</w:t>
      </w:r>
    </w:p>
    <w:p>
      <w:r>
        <w:t xml:space="preserve">(5) Die dienstliche Bewertung ist der Referendarin oder dem Referendar bekannt zu geben und mit ihr oder ihm zu besprechen.</w:t>
      </w:r>
    </w:p>
    <w:p>
      <w:r>
        <w:rPr>
          <w:color w:val="555555"/>
          <w:sz w:val="17"/>
        </w:rPr>
        <w:t xml:space="preserve">Zitiervorschlag: § 17 HBankDVDV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https://recht.nulegal.eu/gesetze/HBankDVDV/17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