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HBankDVDV — Ausbildungsrahmenplan, Lehrpläne, Ausbildungspläne</w:t>
      </w:r>
    </w:p>
    <w:p>
      <w:r>
        <w:rPr>
          <w:color w:val="555555"/>
          <w:sz w:val="18"/>
        </w:rPr>
        <w:t xml:space="preserve">Verordnung über den Vorbereitungsdienst für den höheren Bankdienst der Deutschen Bundesbank</w:t>
      </w:r>
    </w:p>
    <w:p>
      <w:r>
        <w:rPr>
          <w:color w:val="555555"/>
          <w:sz w:val="18"/>
        </w:rPr>
        <w:t xml:space="preserve">Stand: 10.06.2019 (konsolidierte Textfassung, kein amtliches Inkrafttretensdatum)</w:t>
      </w:r>
    </w:p>
    <w:p>
      <w:r>
        <w:t xml:space="preserve">(1) Die oberste Dienstbehörde oder eine von ihr bestimmte Stelle erlässt einen Ausbildungsrahmenplan, der die Lerninhalte, die Lernziele sowie die Dauer der Ausbildungslehrgänge und der Phasen der berufspraktischen Ausbildung bestimmt.</w:t>
      </w:r>
    </w:p>
    <w:p>
      <w:r>
        <w:t xml:space="preserve">(2) Auf der Grundlage des Ausbildungsrahmenplans erstellt die Ausbildungsleiterin oder der Ausbildungsleiter</w:t>
      </w:r>
    </w:p>
    <w:p>
      <w:pPr>
        <w:ind w:left="420"/>
      </w:pPr>
      <w:r>
        <w:t xml:space="preserve">1. die Lehrpläne für die Ausbildungslehrgänge sowie</w:t>
      </w:r>
    </w:p>
    <w:p>
      <w:pPr>
        <w:ind w:left="420"/>
      </w:pPr>
      <w:r>
        <w:t xml:space="preserve">2. für jede Referendarin und jeden Referendar einen Ausbildungsplan, in dem die Ausbildungsstellen und Arbeitsbereiche sowie die Zeiträume der Ausbildungslehrgänge und der Phasen der berufspraktischen Ausbildung enthalten sind, und gibt ihn der Referendarin oder dem Referendar bekannt.</w:t>
      </w:r>
    </w:p>
    <w:p>
      <w:r>
        <w:rPr>
          <w:color w:val="555555"/>
          <w:sz w:val="17"/>
        </w:rPr>
        <w:t xml:space="preserve">Zitiervorschlag: § 15 HBankDVDV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https://recht.nulegal.eu/gesetze/HBankDVDV/15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