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HBankDVDV — Bewertung der im Auswahlverfahren erbrachten Leistungen</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Für die Einzelbewertungen der im Auswahlverfahren erbrachten Leistungen gelten folgende Noten und Notendefinitionen:</w:t>
      </w:r>
    </w:p>
    <w:p>
      <w:r>
        <w:rPr>
          <w:rFonts w:ascii="Courier New" w:hAnsi="Courier New"/>
          <w:sz w:val="17"/>
        </w:rPr>
        <w:t xml:space="preserve">    Note    Notendefinition</w:t>
      </w:r>
    </w:p>
    <w:p>
      <w:r>
        <w:rPr>
          <w:rFonts w:ascii="Courier New" w:hAnsi="Courier New"/>
          <w:sz w:val="17"/>
        </w:rPr>
        <w:t xml:space="preserve">    1    2</w:t>
      </w:r>
    </w:p>
    <w:p>
      <w:r>
        <w:rPr>
          <w:rFonts w:ascii="Courier New" w:hAnsi="Courier New"/>
          <w:sz w:val="17"/>
        </w:rPr>
        <w:t xml:space="preserve">1    1    Die Eignung liegt deutlich über den Anforderungen. Mit hoher Wahrscheinlichkeit ist eine sehr gute Bewährung in der Laufbahn zu erwarten.</w:t>
      </w:r>
    </w:p>
    <w:p>
      <w:r>
        <w:rPr>
          <w:rFonts w:ascii="Courier New" w:hAnsi="Courier New"/>
          <w:sz w:val="17"/>
        </w:rPr>
        <w:t xml:space="preserve">2    1,5    Die Eignung liegt über den Anforderungen. Mit hoher Wahrscheinlichkeit ist mindestens eine gute Bewährung in der Laufbahn zu erwarten.</w:t>
      </w:r>
    </w:p>
    <w:p>
      <w:r>
        <w:rPr>
          <w:rFonts w:ascii="Courier New" w:hAnsi="Courier New"/>
          <w:sz w:val="17"/>
        </w:rPr>
        <w:t xml:space="preserve">3    2    Die Eignung entspricht den Anforderungen in vollem Umfang. Mit hoher Wahrscheinlichkeit ist eine gute Bewährung in der Laufbahn zu erwarten.</w:t>
      </w:r>
    </w:p>
    <w:p>
      <w:r>
        <w:rPr>
          <w:rFonts w:ascii="Courier New" w:hAnsi="Courier New"/>
          <w:sz w:val="17"/>
        </w:rPr>
        <w:t xml:space="preserve">4    2,5    Die Eignung entspricht den Anforderungen überwiegend. Die Prognose für eine gute Bewährung in der Laufbahn ist noch günstig und nur mit geringen Risiken behaftet.</w:t>
      </w:r>
    </w:p>
    <w:p>
      <w:r>
        <w:rPr>
          <w:rFonts w:ascii="Courier New" w:hAnsi="Courier New"/>
          <w:sz w:val="17"/>
        </w:rPr>
        <w:t xml:space="preserve">5    3    Die Eignung entspricht den Anforderungen weitgehend. Die Prognose für eine befriedigende Bewährung in der Laufbahn ist günstig und nur mit geringen Risiken behaftet.</w:t>
      </w:r>
    </w:p>
    <w:p>
      <w:r>
        <w:rPr>
          <w:rFonts w:ascii="Courier New" w:hAnsi="Courier New"/>
          <w:sz w:val="17"/>
        </w:rPr>
        <w:t xml:space="preserve">6    3,5    Die Eignung entspricht den Anforderungen nur teilweise. Es liegen mehrere die Eignung einschränkende Abweichungen von den Anforderungen vor. Eine befriedigende Bewährung in der Laufbahn ist mit Einschränkungen noch zu erwarten, jedoch mit gewissen Risiken verbunden.</w:t>
      </w:r>
    </w:p>
    <w:p>
      <w:r>
        <w:rPr>
          <w:rFonts w:ascii="Courier New" w:hAnsi="Courier New"/>
          <w:sz w:val="17"/>
        </w:rPr>
        <w:t xml:space="preserve">7    4    Die Eignung entspricht den Anforderungen nur wenig. Es liegen viele die Eignung einschränkende Abweichungen von den Anforderungen vor. Eine ausreichende Bewährung in der Laufbahn ist mit deutlichen Einschränkungen noch zu erwarten, jedoch mit hohen Risiken verbunden.</w:t>
      </w:r>
    </w:p>
    <w:p>
      <w:r>
        <w:rPr>
          <w:rFonts w:ascii="Courier New" w:hAnsi="Courier New"/>
          <w:sz w:val="17"/>
        </w:rPr>
        <w:t xml:space="preserve">8    5    Die Eignung entspricht nicht den Anforderungen. Die Abweichungen liegen so deutlich unter den Anforderungen, dass die Wahrscheinlichkeit einer Bewährung in der Laufbahn sehr gering ist.</w:t>
      </w:r>
    </w:p>
    <w:p>
      <w:r>
        <w:t xml:space="preserve">(2) Jeder Abschnitt des schriftlichen Teils wird gesondert bewertet. Die Tests nach § 9 Satz 1 Nummer 1 und 3 dürfen mit Unterstützung durch Informationstechnik ausgewertet werden.</w:t>
      </w:r>
    </w:p>
    <w:p>
      <w:r>
        <w:t xml:space="preserve">(3) In der Gruppenaufgabe und dem strukturierten Interview wird für jeden Kompetenzbereich eine Teilnote ermittelt, indem zunächst jedes Mitglied der Auswahlkommission für jeden Abschnitt eine Bewertung des Kompetenzbereichs abgibt, sodann für jeden Abschnitt das arithmetische Mittel aus den Einzelbewertungen berechnet wird und schließlich die arithmetischen Mittel nach den Vorgaben der Auswahlrichtlinien gewichtet werden. Die Teilnote wird kaufmännisch auf die zweite Nachkommastelle gerundet.</w:t>
      </w:r>
    </w:p>
    <w:p>
      <w:r>
        <w:t xml:space="preserve">(4) Die Bewertung der Gruppenaufgabe und des strukturierten Interviews ist das arithmetische Mittel der Teilnoten der Kompetenzbereiche. Das Ergebnis wird kaufmännisch auf die zweite Nachkommastelle gerundet.</w:t>
      </w:r>
    </w:p>
    <w:p>
      <w:r>
        <w:t xml:space="preserve">(5) Für die Bewertung des Fachgesprächs wird eine Note nach Absatz 1 festgelegt.</w:t>
      </w:r>
    </w:p>
    <w:p>
      <w:r>
        <w:rPr>
          <w:color w:val="555555"/>
          <w:sz w:val="17"/>
        </w:rPr>
        <w:t xml:space="preserve">Zitiervorschlag: § 11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