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HBPolVDAufstV — Bestehen der Seminararbeit</w:t>
      </w:r>
    </w:p>
    <w:p>
      <w:r>
        <w:rPr>
          <w:color w:val="555555"/>
          <w:sz w:val="18"/>
        </w:rPr>
        <w:t xml:space="preserve">Verordnung über die Ausbildung und Prüfung für den verkürzten Aufstieg in den höheren Polizeivollzugsdienst in der Bundespolizei</w:t>
      </w:r>
    </w:p>
    <w:p>
      <w:r>
        <w:rPr>
          <w:color w:val="555555"/>
          <w:sz w:val="18"/>
        </w:rPr>
        <w:t xml:space="preserve">Stand: 10.04.2021 (konsolidierte Textfassung, kein amtliches Inkrafttretensdatum)</w:t>
      </w:r>
    </w:p>
    <w:p>
      <w:r>
        <w:t xml:space="preserve">Die Seminararbeit hat bestanden, wer in der Seminararbeit mindestens fünf Rangpunkte erreicht hat.</w:t>
      </w:r>
    </w:p>
    <w:p>
      <w:r>
        <w:rPr>
          <w:color w:val="555555"/>
          <w:sz w:val="17"/>
        </w:rPr>
        <w:t xml:space="preserve">Zitiervorschlag: § 21 HBPolVDAufstV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https://recht.nulegal.eu/gesetze/HBPolVDAufstV/21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