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HArchDVDV 2017 — Übergangsvorschrift</w:t>
      </w:r>
    </w:p>
    <w:p>
      <w:r>
        <w:rPr>
          <w:color w:val="555555"/>
          <w:sz w:val="18"/>
        </w:rPr>
        <w:t xml:space="preserve">Verordnung über den Vorbereitungsdienst für den höheren Archivdienst des Bundes</w:t>
      </w:r>
    </w:p>
    <w:p>
      <w:r>
        <w:rPr>
          <w:color w:val="555555"/>
          <w:sz w:val="18"/>
        </w:rPr>
        <w:t xml:space="preserve">Stand: 10.06.2019 (konsolidierte Textfassung, kein amtliches Inkrafttretensdatum)</w:t>
      </w:r>
    </w:p>
    <w:p>
      <w:r>
        <w:t xml:space="preserve">Für Referendarinnen und Referendare, die vor dem Inkrafttreten dieser Verordnung mit dem Vorbereitungsdienst begonnen haben, ist die Verordnung über den Vorbereitungsdienst für den höheren Archivdienst des Bundes vom 13. Juli 2016 (BGBl. I S. 1775) weiter anzuwenden.</w:t>
      </w:r>
    </w:p>
    <w:p>
      <w:r>
        <w:rPr>
          <w:color w:val="555555"/>
          <w:sz w:val="17"/>
        </w:rPr>
        <w:t xml:space="preserve">Zitiervorschlag: § 22 HArchDVDV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https://recht.nulegal.eu/gesetze/HArchDVDV%202017/22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