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HArchDVDV 2017 — Transferphase, Transferarbeit, Bewertung</w:t>
      </w:r>
    </w:p>
    <w:p>
      <w:r>
        <w:rPr>
          <w:color w:val="555555"/>
          <w:sz w:val="18"/>
        </w:rPr>
        <w:t xml:space="preserve">Verordnung über den Vorbereitungsdienst für den höheren Archivdienst des Bundes</w:t>
      </w:r>
    </w:p>
    <w:p>
      <w:r>
        <w:rPr>
          <w:color w:val="555555"/>
          <w:sz w:val="18"/>
        </w:rPr>
        <w:t xml:space="preserve">Stand: 10.06.2019 (konsolidierte Textfassung, kein amtliches Inkrafttretensdatum)</w:t>
      </w:r>
    </w:p>
    <w:p>
      <w:r>
        <w:t xml:space="preserve">(1) In der Transferphase sollen die Referendarinnen und Referendare nachweisen, dass sie praxisrelevante Fragestellungen selbstständig mit archivwissenschaftlichen Methoden bearbeiten können.</w:t>
      </w:r>
    </w:p>
    <w:p>
      <w:r>
        <w:t xml:space="preserve">(2) Die Referendarinnen und Referendare werden in der Transferphase von der oder dem Modulverantwortlichen in Zusammenarbeit mit einer Dozentin oder einem Dozenten der Archivschule Marburg betreut.</w:t>
      </w:r>
    </w:p>
    <w:p>
      <w:r>
        <w:t xml:space="preserve">(3) Die Transferphase schließt mit einer Transferarbeit ab. Die Referendarin oder der Referendar hat das Thema der Transferarbeit mit der Ausbildungsstelle und der Archivschule Marburg abzustimmen und es spätestens drei Monate vor Beginn der Transferphase bei der Archivschule Marburg einzureichen.</w:t>
      </w:r>
    </w:p>
    <w:p>
      <w:r>
        <w:t xml:space="preserve">(4) Die Transferarbeit ist bei der Ausbildungsstelle und bei der Archivschule Marburg innerhalb der von der Ausbildungsstelle und der Archivschule Marburg festgelegten Fristen jeweils in einer schriftlichen und einer elektronischen Fassung einzureichen. Die schriftliche Fassung ist mit der von der Referendarin oder dem Referendar unterschriebenen Erklärung zu versehen, dass die Transferarbeit selbständig verfasst worden ist, dass nur die angegebenen Quellen verwendet worden sind und dass die schriftliche und die elektronische Fassung übereinstimmen.</w:t>
      </w:r>
    </w:p>
    <w:p>
      <w:r>
        <w:t xml:space="preserve">(5) Die Transferarbeit ist von der oder dem Modulverantwortlichen und von einer Dozentin oder einem Dozenten der Archivschule Marburg unabhängig voneinander jeweils in Form eines Gutachtens zu bewerten. Eine Kopie des von der oder dem Modulverantwortlichen verfassten Gutachtens ist der Archivschule Marburg zu übermitteln. Die Ermittlung der Durchschnittsrangpunktzahl und die Bekanntgabe der Note richten sich nach § 13 Absatz 5 Satz 2 bis 5 der Ausbildungs- und Prüfungsordnung für den Laufbahnzweig Archivdienst im höheren allgemeinen Verwaltungsdienst in Hessen.</w:t>
      </w:r>
    </w:p>
    <w:p>
      <w:r>
        <w:rPr>
          <w:color w:val="555555"/>
          <w:sz w:val="17"/>
        </w:rPr>
        <w:t xml:space="preserve">Zitiervorschlag: § 18 HArchDVDV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https://recht.nulegal.eu/gesetze/HArchDVDV%202017/18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