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HAbgG NRW (Nordrhein-Westfalen) — Allgemeiner und besonderer Gasthörerbeitrag, Zweithörerbeitrag</w:t>
      </w:r>
    </w:p>
    <w:p>
      <w:r>
        <w:rPr>
          <w:color w:val="555555"/>
          <w:sz w:val="18"/>
        </w:rPr>
        <w:t xml:space="preserve">Hochschulabgabengesetz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das Studium von Gasthörerinnen und Gasthörern im Sinne des § 52 Abs. 3 Hochschulgesetz oder § 44 Abs. 3 Kunsthochschulgesetz wird ein allgemeiner Gasthörerbeitrag pro Semester erhoben. Dies gilt nicht für die Fernuniversität in Hagen.</w:t>
      </w:r>
    </w:p>
    <w:p>
      <w:r>
        <w:t xml:space="preserve">(2) Für die Teilnahme an einem weiterbildenden Studium im Sinne des § 62 Absatz 4 des Hochschulgesetzes oder § 54 Absatz 4 des Kunsthochschulgesetzes wird ein besonderer Gasthörerbeitrag erhoben. Für das Studium eines weiterbildenden Masterstudienganges im Sinne des § 62 Absatz 3 des Hochschulgesetzes oder § 54 Absatz 3 des Kunsthochschulgesetzes wird ein Weiterbildungsbeitrag erhoben.</w:t>
      </w:r>
    </w:p>
    <w:p>
      <w:r>
        <w:t xml:space="preserve">(3) Für das Studium von Zweithörerinnen und Zweithörern im Sinne des § 52 Abs. 1 Hochschulgesetz oder § 44 Abs. 1 Kunsthochschulgesetz kann ein Zweithörerbeitrag erhoben werden.</w:t>
      </w:r>
    </w:p>
    <w:p>
      <w:r>
        <w:t xml:space="preserve">(4) Die Einschreibung als Weiterbildungsstudierender sowie die Zulassung als Gasthörerin oder Gasthörer oder als Zweithörerin oder als Zweithörer kann vom Nachweis der Entrichtung des Beitrags abhängig gemacht werden.</w:t>
      </w:r>
    </w:p>
    <w:p>
      <w:r>
        <w:rPr>
          <w:color w:val="555555"/>
          <w:sz w:val="17"/>
        </w:rPr>
        <w:t xml:space="preserve">Zitiervorschlag: § 3 HAbgG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https://recht.nulegal.eu/gesetze/HAbgG%20NRW/3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