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HAG — Entgeltbelege</w:t>
      </w:r>
    </w:p>
    <w:p>
      <w:r>
        <w:rPr>
          <w:color w:val="555555"/>
          <w:sz w:val="18"/>
        </w:rPr>
        <w:t xml:space="preserve">Heimarbeitsgesetz</w:t>
      </w:r>
    </w:p>
    <w:p>
      <w:r>
        <w:rPr>
          <w:color w:val="555555"/>
          <w:sz w:val="18"/>
        </w:rPr>
        <w:t xml:space="preserve">Stand: 10.06.2019 (konsolidierte Textfassung, kein amtliches Inkrafttretensdatum)</w:t>
      </w:r>
    </w:p>
    <w:p>
      <w:r>
        <w:t xml:space="preserve">(1) Wer Heimarbeit ausgibt oder weitergibt, hat den Personen, welche die Arbeit entgegennehmen, auf seine Kosten Entgeltbücher für jeden Beschäftigten (§ 1 Abs. 1 und 2) auszuhändigen. In die Entgeltbücher, die bei den Beschäftigten verbleiben, sind bei jeder Ausgabe und Abnahme von Arbeit ihre Art und ihr Umfang, die Entgelte und die Tage der Ausgabe und der Lieferung einzutragen. Diese Vorschrift gilt nicht für neue Muster, die als Einzelstücke erst auszuarbeiten sind.</w:t>
      </w:r>
    </w:p>
    <w:p>
      <w:r>
        <w:t xml:space="preserve">(2) An Stelle von Entgeltbüchern (Absatz 1) können auch Entgelt- oder Arbeitszettel mit den zu einer ordnungsmäßigen Sammlung geeigneten Heften ausgegeben werden, falls die oberste Arbeitsbehörde des Landes oder die von ihr bestimmte Stelle dieses genehmigt hat.</w:t>
      </w:r>
    </w:p>
    <w:p>
      <w:r>
        <w:t xml:space="preserve">(3) Die in Heimarbeit Beschäftigten haben für die ordnungsmäßige Aufbewahrung der Entgeltbelege zu sorgen. Sie haben sie den von der obersten Arbeitsbehörde des Landes bestimmten Stellen auf Verlangen vorzulegen. Diese Verpflichtung gilt auch für die Auftraggeber, in deren Händen sich die Entgeltbelege befinden.</w:t>
      </w:r>
    </w:p>
    <w:p>
      <w:r>
        <w:rPr>
          <w:color w:val="555555"/>
          <w:sz w:val="17"/>
        </w:rPr>
        <w:t xml:space="preserve">Zitiervorschlag: § 9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