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HAG — Inkrafttreten</w:t>
      </w:r>
    </w:p>
    <w:p>
      <w:r>
        <w:rPr>
          <w:color w:val="555555"/>
          <w:sz w:val="18"/>
        </w:rPr>
        <w:t xml:space="preserve">Heimarbeitsgesetz</w:t>
      </w:r>
    </w:p>
    <w:p>
      <w:r>
        <w:rPr>
          <w:color w:val="555555"/>
          <w:sz w:val="18"/>
        </w:rPr>
        <w:t xml:space="preserve">Stand: 10.06.2019 (konsolidierte Textfassung, kein amtliches Inkrafttretensdatum)</w:t>
      </w:r>
    </w:p>
    <w:p>
      <w:r>
        <w:t xml:space="preserve">(1) Das Gesetz tritt einen Monat nach seiner Verkündung, der § 33 am Tag nach der Verkündung in Kraft.</w:t>
      </w:r>
    </w:p>
    <w:p>
      <w:r>
        <w:t xml:space="preserve">(2) Mit dem Inkrafttreten dieses Gesetzes treten das Gesetz über die Heimarbeit in der Fassung der Bekanntmachung vom 30. Oktober 1939 (Reichsgesetzbl. I S. 2145) und die Verordnung zur Durchführung des Gesetzes über die Heimarbeit vom 30. Oktober 1939 (Reichsgesetzbl. I S. 2152) außer Kraft. Die auf Grund der bisherigen gesetzlichen Vorschriften zur Durchführung des Gefahrenschutzes erlassenen Verordnungen bleiben mit der Maßgabe in Kraft, daß anstelle der in ihnen erwähnten Vorschriften des Gesetzes über die Heimarbeit in der Fassung vom 30. Oktober 1939 und des Hausarbeitgesetzes in der Fassung vom 30. Juni 1923 (Reichsgesetzbl. S. 472/730) die entsprechenden Vorschriften dieses Gesetzes treten.</w:t>
      </w:r>
    </w:p>
    <w:p>
      <w:r>
        <w:rPr>
          <w:color w:val="555555"/>
          <w:sz w:val="17"/>
        </w:rPr>
        <w:t xml:space="preserve">Zitiervorschlag: § 34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